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广东医保服务平台如何找回账号或者密码操作指引</w:t>
      </w: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color w:val="FF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  <w:t>登入：</w:t>
      </w:r>
    </w:p>
    <w:p>
      <w:pPr>
        <w:rPr>
          <w:rFonts w:hint="eastAsia" w:ascii="黑体" w:hAnsi="黑体" w:eastAsia="黑体" w:cs="黑体"/>
          <w:color w:val="FF0000"/>
          <w:sz w:val="30"/>
          <w:szCs w:val="30"/>
        </w:rPr>
      </w:pPr>
      <w:r>
        <w:rPr>
          <w:rFonts w:hint="eastAsia" w:ascii="黑体" w:hAnsi="黑体" w:eastAsia="黑体" w:cs="黑体"/>
          <w:color w:val="FF0000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color w:val="FF0000"/>
          <w:sz w:val="30"/>
          <w:szCs w:val="30"/>
        </w:rPr>
        <w:instrText xml:space="preserve"> HYPERLINK "https://fuwu.nhsa.gov.cn/nationalHallSt/" \l "/home?code=90000&amp;ticket=8da10b6488544dacab7ffa72d714227eda04c4a06c7c152e1e2485d87c90d0eb&amp;gbFlag=true" </w:instrText>
      </w:r>
      <w:r>
        <w:rPr>
          <w:rFonts w:hint="eastAsia" w:ascii="黑体" w:hAnsi="黑体" w:eastAsia="黑体" w:cs="黑体"/>
          <w:color w:val="FF0000"/>
          <w:sz w:val="30"/>
          <w:szCs w:val="30"/>
        </w:rPr>
        <w:fldChar w:fldCharType="separate"/>
      </w:r>
      <w:r>
        <w:rPr>
          <w:rStyle w:val="4"/>
          <w:rFonts w:hint="eastAsia" w:ascii="黑体" w:hAnsi="黑体" w:eastAsia="黑体" w:cs="黑体"/>
          <w:color w:val="FF0000"/>
          <w:sz w:val="30"/>
          <w:szCs w:val="30"/>
        </w:rPr>
        <w:t>首页 - 国家医疗保障局 (nhsa.gov.cn)</w:t>
      </w:r>
      <w:r>
        <w:rPr>
          <w:rFonts w:hint="eastAsia" w:ascii="黑体" w:hAnsi="黑体" w:eastAsia="黑体" w:cs="黑体"/>
          <w:color w:val="FF0000"/>
          <w:sz w:val="30"/>
          <w:szCs w:val="30"/>
        </w:rPr>
        <w:fldChar w:fldCharType="end"/>
      </w:r>
    </w:p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drawing>
          <wp:inline distT="0" distB="0" distL="114300" distR="114300">
            <wp:extent cx="5264150" cy="247904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①点击单位登陆</w:t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②点击忘记密码</w:t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drawing>
          <wp:inline distT="0" distB="0" distL="114300" distR="114300">
            <wp:extent cx="5272405" cy="2358390"/>
            <wp:effectExtent l="0" t="0" r="6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③输入统一社会信用代码以及验证码</w:t>
      </w:r>
    </w:p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drawing>
          <wp:inline distT="0" distB="0" distL="114300" distR="114300">
            <wp:extent cx="5266690" cy="4104640"/>
            <wp:effectExtent l="0" t="0" r="635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④输入相关信息，以及记下新密码，点击认证成功</w:t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6"/>
          <w:szCs w:val="36"/>
        </w:rPr>
        <w:drawing>
          <wp:inline distT="0" distB="0" distL="114300" distR="114300">
            <wp:extent cx="5273675" cy="2156460"/>
            <wp:effectExtent l="0" t="0" r="31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⑤复制红色框内账号信息，</w:t>
      </w:r>
    </w:p>
    <w:p>
      <w:pPr>
        <w:jc w:val="center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即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广东医保服务平台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登陆账号</w:t>
      </w:r>
    </w:p>
    <w:p>
      <w:pPr>
        <w:rPr>
          <w:rFonts w:hint="eastAsia" w:ascii="黑体" w:hAnsi="黑体" w:eastAsia="黑体" w:cs="黑体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color w:val="FF0000"/>
          <w:sz w:val="36"/>
          <w:szCs w:val="36"/>
        </w:rPr>
        <w:drawing>
          <wp:inline distT="0" distB="0" distL="114300" distR="114300">
            <wp:extent cx="5267325" cy="2378075"/>
            <wp:effectExtent l="0" t="0" r="571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instrText xml:space="preserve"> HYPERLINK "https://igi.hsa.gd.gov.cn/ggfw/hsa-local/web/hallEnter/#/unitLogin" </w:instrTex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https://igi.hsa.gd.gov.cn/ggfw/hsa-local/web/hallEnter/#/unitLogin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⑥将刚复制的账号信息，以及新密码再次登陆广东医保服务平台，即可进行正常操作。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13de667d-4380-4de3-81fa-aa457a1f8e16"/>
  </w:docVars>
  <w:rsids>
    <w:rsidRoot w:val="1F5F110C"/>
    <w:rsid w:val="0630009F"/>
    <w:rsid w:val="1F5F110C"/>
    <w:rsid w:val="34313801"/>
    <w:rsid w:val="62F53AC8"/>
    <w:rsid w:val="7D4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229</Characters>
  <Lines>0</Lines>
  <Paragraphs>0</Paragraphs>
  <TotalTime>1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2022-07-07T07:21:00Z</dcterms:created>
  <dc:creator>up88</dc:creator>
  <cp:lastModifiedBy>ama</cp:lastModifiedBy>
  <dcterms:modified xsi:type="dcterms:W3CDTF">2024-02-28T01:01:43Z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F973103D75DC4944AD1F35F16CC1AC89</vt:lpwstr>
  </property>
</Properties>
</file>