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left="0"/>
        <w:rPr>
          <w:rFonts w:ascii="Times New Roman" w:hAnsi="Times New Roman" w:cs="Times New Roman"/>
          <w:color w:val="auto"/>
          <w:sz w:val="20"/>
        </w:rPr>
      </w:pPr>
    </w:p>
    <w:p>
      <w:pPr>
        <w:pStyle w:val="7"/>
        <w:ind w:left="0"/>
        <w:rPr>
          <w:rFonts w:ascii="Times New Roman" w:hAnsi="Times New Roman" w:cs="Times New Roman"/>
          <w:color w:val="auto"/>
          <w:sz w:val="20"/>
        </w:rPr>
      </w:pPr>
    </w:p>
    <w:p>
      <w:pPr>
        <w:pStyle w:val="7"/>
        <w:ind w:left="0"/>
        <w:rPr>
          <w:rFonts w:ascii="Times New Roman" w:hAnsi="Times New Roman" w:cs="Times New Roman"/>
          <w:color w:val="auto"/>
          <w:sz w:val="20"/>
        </w:rPr>
      </w:pPr>
    </w:p>
    <w:p>
      <w:pPr>
        <w:pStyle w:val="7"/>
        <w:ind w:left="0"/>
        <w:rPr>
          <w:rFonts w:ascii="Times New Roman" w:hAnsi="Times New Roman" w:cs="Times New Roman"/>
          <w:color w:val="auto"/>
          <w:sz w:val="20"/>
        </w:rPr>
      </w:pPr>
    </w:p>
    <w:p>
      <w:pPr>
        <w:pStyle w:val="7"/>
        <w:ind w:left="0"/>
        <w:rPr>
          <w:rFonts w:ascii="Times New Roman" w:hAnsi="Times New Roman" w:cs="Times New Roman"/>
          <w:color w:val="auto"/>
          <w:sz w:val="20"/>
        </w:rPr>
      </w:pPr>
    </w:p>
    <w:p>
      <w:pPr>
        <w:pStyle w:val="7"/>
        <w:ind w:left="0"/>
        <w:rPr>
          <w:rFonts w:ascii="Times New Roman" w:hAnsi="Times New Roman" w:cs="Times New Roman"/>
          <w:color w:val="auto"/>
          <w:sz w:val="20"/>
          <w:lang w:val="en-US"/>
        </w:rPr>
      </w:pPr>
      <w:r>
        <w:rPr>
          <w:rFonts w:ascii="Times New Roman" w:hAnsi="Times New Roman" w:cs="Times New Roman"/>
          <w:color w:val="auto"/>
          <w:sz w:val="20"/>
          <w:lang w:val="en-US"/>
        </w:rPr>
        <w:t xml:space="preserve"> </w:t>
      </w:r>
    </w:p>
    <w:p>
      <w:pPr>
        <w:pStyle w:val="7"/>
        <w:ind w:left="0"/>
        <w:rPr>
          <w:rFonts w:ascii="Times New Roman" w:hAnsi="Times New Roman" w:cs="Times New Roman"/>
          <w:color w:val="auto"/>
          <w:sz w:val="20"/>
        </w:rPr>
      </w:pPr>
    </w:p>
    <w:p>
      <w:pPr>
        <w:pStyle w:val="7"/>
        <w:spacing w:before="6"/>
        <w:ind w:left="0"/>
        <w:rPr>
          <w:rFonts w:ascii="Times New Roman" w:hAnsi="Times New Roman" w:cs="Times New Roman"/>
          <w:color w:val="auto"/>
          <w:sz w:val="24"/>
        </w:rPr>
      </w:pPr>
    </w:p>
    <w:p>
      <w:pPr>
        <w:jc w:val="center"/>
        <w:rPr>
          <w:rFonts w:ascii="Times New Roman" w:hAnsi="Times New Roman" w:eastAsia="华文中宋" w:cs="Times New Roman"/>
          <w:color w:val="auto"/>
          <w:sz w:val="72"/>
          <w:szCs w:val="72"/>
          <w:lang w:val="en-US"/>
        </w:rPr>
      </w:pPr>
      <w:r>
        <w:rPr>
          <w:rFonts w:hint="eastAsia" w:ascii="Times New Roman" w:hAnsi="Times New Roman" w:eastAsia="华文中宋" w:cs="Times New Roman"/>
          <w:color w:val="auto"/>
          <w:sz w:val="72"/>
          <w:szCs w:val="72"/>
          <w:lang w:val="en-US"/>
        </w:rPr>
        <w:t>广东省</w:t>
      </w:r>
      <w:r>
        <w:rPr>
          <w:rFonts w:hint="eastAsia" w:ascii="Times New Roman" w:hAnsi="Times New Roman" w:eastAsia="华文中宋" w:cs="Times New Roman"/>
          <w:color w:val="auto"/>
          <w:sz w:val="72"/>
          <w:szCs w:val="72"/>
          <w:lang w:val="en-US" w:eastAsia="zh-CN"/>
        </w:rPr>
        <w:t>替硝唑</w:t>
      </w:r>
      <w:r>
        <w:rPr>
          <w:rFonts w:hint="eastAsia" w:ascii="Times New Roman" w:hAnsi="Times New Roman" w:eastAsia="华文中宋" w:cs="Times New Roman"/>
          <w:color w:val="auto"/>
          <w:sz w:val="72"/>
          <w:szCs w:val="72"/>
          <w:lang w:val="en-US"/>
        </w:rPr>
        <w:t>等</w:t>
      </w:r>
      <w:r>
        <w:rPr>
          <w:rFonts w:ascii="Times New Roman" w:hAnsi="Times New Roman" w:eastAsia="华文中宋" w:cs="Times New Roman"/>
          <w:color w:val="auto"/>
          <w:sz w:val="72"/>
          <w:szCs w:val="72"/>
        </w:rPr>
        <w:t>药品</w:t>
      </w:r>
      <w:r>
        <w:rPr>
          <w:rFonts w:hint="eastAsia" w:ascii="Times New Roman" w:hAnsi="Times New Roman" w:eastAsia="华文中宋" w:cs="Times New Roman"/>
          <w:color w:val="auto"/>
          <w:sz w:val="72"/>
          <w:szCs w:val="72"/>
        </w:rPr>
        <w:t>集中</w:t>
      </w:r>
    </w:p>
    <w:p>
      <w:pPr>
        <w:jc w:val="center"/>
        <w:rPr>
          <w:rFonts w:ascii="Times New Roman" w:hAnsi="Times New Roman" w:eastAsia="华文中宋" w:cs="Times New Roman"/>
          <w:color w:val="auto"/>
          <w:sz w:val="72"/>
          <w:szCs w:val="72"/>
        </w:rPr>
      </w:pPr>
      <w:r>
        <w:rPr>
          <w:rFonts w:ascii="Times New Roman" w:hAnsi="Times New Roman" w:eastAsia="华文中宋" w:cs="Times New Roman"/>
          <w:color w:val="auto"/>
          <w:sz w:val="72"/>
          <w:szCs w:val="72"/>
          <w:lang w:val="en-US"/>
        </w:rPr>
        <w:t>带量</w:t>
      </w:r>
      <w:r>
        <w:rPr>
          <w:rFonts w:ascii="Times New Roman" w:hAnsi="Times New Roman" w:eastAsia="华文中宋" w:cs="Times New Roman"/>
          <w:color w:val="auto"/>
          <w:sz w:val="72"/>
          <w:szCs w:val="72"/>
        </w:rPr>
        <w:t>采购文件</w:t>
      </w:r>
    </w:p>
    <w:p>
      <w:pPr>
        <w:pStyle w:val="2"/>
        <w:jc w:val="center"/>
      </w:pPr>
      <w:r>
        <w:rPr>
          <w:rFonts w:hint="eastAsia" w:ascii="楷体" w:hAnsi="楷体" w:eastAsia="楷体" w:cs="Times New Roman"/>
          <w:b/>
          <w:bCs/>
          <w:color w:val="000000" w:themeColor="text1"/>
          <w:sz w:val="48"/>
          <w:szCs w:val="48"/>
          <w14:textFill>
            <w14:solidFill>
              <w14:schemeClr w14:val="tx1"/>
            </w14:solidFill>
          </w14:textFill>
        </w:rPr>
        <w:t>（</w:t>
      </w:r>
      <w:r>
        <w:rPr>
          <w:rFonts w:hint="eastAsia" w:ascii="楷体" w:hAnsi="楷体" w:eastAsia="楷体" w:cs="Times New Roman"/>
          <w:b/>
          <w:bCs/>
          <w:color w:val="000000" w:themeColor="text1"/>
          <w:sz w:val="48"/>
          <w:szCs w:val="48"/>
          <w:lang w:val="en-US"/>
          <w14:textFill>
            <w14:solidFill>
              <w14:schemeClr w14:val="tx1"/>
            </w14:solidFill>
          </w14:textFill>
        </w:rPr>
        <w:t>征求意见稿</w:t>
      </w:r>
      <w:r>
        <w:rPr>
          <w:rFonts w:hint="eastAsia" w:ascii="楷体" w:hAnsi="楷体" w:eastAsia="楷体" w:cs="Times New Roman"/>
          <w:b/>
          <w:bCs/>
          <w:color w:val="000000" w:themeColor="text1"/>
          <w:sz w:val="48"/>
          <w:szCs w:val="48"/>
          <w14:textFill>
            <w14:solidFill>
              <w14:schemeClr w14:val="tx1"/>
            </w14:solidFill>
          </w14:textFill>
        </w:rPr>
        <w:t>）</w:t>
      </w:r>
    </w:p>
    <w:p>
      <w:pPr>
        <w:pStyle w:val="7"/>
        <w:ind w:left="0"/>
        <w:rPr>
          <w:rFonts w:ascii="Times New Roman" w:hAnsi="Times New Roman" w:cs="Times New Roman"/>
          <w:color w:val="auto"/>
          <w:sz w:val="110"/>
        </w:rPr>
      </w:pPr>
    </w:p>
    <w:p>
      <w:pPr>
        <w:pStyle w:val="7"/>
        <w:ind w:left="0"/>
        <w:rPr>
          <w:rFonts w:ascii="Times New Roman" w:hAnsi="Times New Roman" w:cs="Times New Roman"/>
          <w:color w:val="auto"/>
          <w:sz w:val="110"/>
        </w:rPr>
      </w:pPr>
    </w:p>
    <w:p>
      <w:pPr>
        <w:spacing w:line="360" w:lineRule="auto"/>
        <w:jc w:val="center"/>
        <w:rPr>
          <w:rFonts w:ascii="Times New Roman" w:hAnsi="Times New Roman" w:eastAsia="华文中宋" w:cs="Times New Roman"/>
          <w:color w:val="auto"/>
          <w:sz w:val="32"/>
          <w:lang w:val="en"/>
        </w:rPr>
      </w:pPr>
      <w:r>
        <w:rPr>
          <w:rFonts w:ascii="Times New Roman" w:hAnsi="Times New Roman" w:eastAsia="华文中宋" w:cs="Times New Roman"/>
          <w:color w:val="auto"/>
          <w:sz w:val="32"/>
        </w:rPr>
        <w:t>采购文件编号：GDYJYPDL202</w:t>
      </w:r>
      <w:r>
        <w:rPr>
          <w:rFonts w:hint="eastAsia" w:ascii="Times New Roman" w:hAnsi="Times New Roman" w:eastAsia="华文中宋" w:cs="Times New Roman"/>
          <w:color w:val="auto"/>
          <w:sz w:val="32"/>
          <w:lang w:val="en-US" w:eastAsia="zh-CN"/>
        </w:rPr>
        <w:t>3</w:t>
      </w:r>
      <w:r>
        <w:rPr>
          <w:rFonts w:ascii="Times New Roman" w:hAnsi="Times New Roman" w:eastAsia="华文中宋" w:cs="Times New Roman"/>
          <w:color w:val="auto"/>
          <w:sz w:val="32"/>
        </w:rPr>
        <w:t>0</w:t>
      </w:r>
      <w:r>
        <w:rPr>
          <w:rFonts w:hint="eastAsia" w:ascii="Times New Roman" w:hAnsi="Times New Roman" w:eastAsia="华文中宋" w:cs="Times New Roman"/>
          <w:color w:val="auto"/>
          <w:sz w:val="32"/>
          <w:lang w:val="en-US" w:eastAsia="zh-CN"/>
        </w:rPr>
        <w:t>1</w:t>
      </w:r>
    </w:p>
    <w:p>
      <w:pPr>
        <w:pStyle w:val="7"/>
        <w:ind w:left="0"/>
        <w:rPr>
          <w:rFonts w:ascii="Times New Roman" w:hAnsi="Times New Roman" w:cs="Times New Roman"/>
          <w:color w:val="auto"/>
          <w:sz w:val="42"/>
        </w:rPr>
      </w:pPr>
    </w:p>
    <w:p>
      <w:pPr>
        <w:pStyle w:val="7"/>
        <w:ind w:left="0"/>
        <w:rPr>
          <w:rFonts w:ascii="Times New Roman" w:hAnsi="Times New Roman" w:cs="Times New Roman"/>
          <w:color w:val="auto"/>
          <w:sz w:val="42"/>
        </w:rPr>
      </w:pPr>
    </w:p>
    <w:p>
      <w:pPr>
        <w:spacing w:line="360" w:lineRule="auto"/>
        <w:jc w:val="center"/>
        <w:rPr>
          <w:rFonts w:ascii="Times New Roman" w:hAnsi="Times New Roman" w:eastAsia="华文中宋" w:cs="Times New Roman"/>
          <w:color w:val="auto"/>
          <w:sz w:val="32"/>
        </w:rPr>
      </w:pPr>
    </w:p>
    <w:p>
      <w:pPr>
        <w:spacing w:line="360" w:lineRule="auto"/>
        <w:jc w:val="center"/>
        <w:rPr>
          <w:rFonts w:ascii="Times New Roman" w:hAnsi="Times New Roman" w:eastAsia="华文中宋" w:cs="Times New Roman"/>
          <w:color w:val="auto"/>
          <w:sz w:val="32"/>
        </w:rPr>
      </w:pPr>
    </w:p>
    <w:p>
      <w:pPr>
        <w:spacing w:line="360" w:lineRule="auto"/>
        <w:jc w:val="center"/>
        <w:rPr>
          <w:rFonts w:ascii="Times New Roman" w:hAnsi="Times New Roman" w:eastAsia="华文中宋" w:cs="Times New Roman"/>
          <w:color w:val="auto"/>
          <w:sz w:val="32"/>
        </w:rPr>
      </w:pPr>
    </w:p>
    <w:p>
      <w:pPr>
        <w:spacing w:line="360" w:lineRule="auto"/>
        <w:jc w:val="center"/>
        <w:rPr>
          <w:rFonts w:ascii="Times New Roman" w:hAnsi="Times New Roman" w:eastAsia="华文中宋" w:cs="Times New Roman"/>
          <w:color w:val="auto"/>
          <w:sz w:val="32"/>
        </w:rPr>
      </w:pPr>
    </w:p>
    <w:p>
      <w:pPr>
        <w:spacing w:line="360" w:lineRule="auto"/>
        <w:jc w:val="center"/>
        <w:rPr>
          <w:rFonts w:ascii="Times New Roman" w:hAnsi="Times New Roman" w:eastAsia="华文中宋" w:cs="Times New Roman"/>
          <w:color w:val="auto"/>
          <w:sz w:val="32"/>
        </w:rPr>
      </w:pPr>
    </w:p>
    <w:p>
      <w:pPr>
        <w:spacing w:line="360" w:lineRule="auto"/>
        <w:jc w:val="center"/>
        <w:rPr>
          <w:rFonts w:ascii="Times New Roman" w:hAnsi="Times New Roman" w:eastAsia="华文中宋" w:cs="Times New Roman"/>
          <w:color w:val="auto"/>
          <w:sz w:val="32"/>
        </w:rPr>
      </w:pPr>
      <w:r>
        <w:rPr>
          <w:rFonts w:ascii="Times New Roman" w:hAnsi="Times New Roman" w:eastAsia="华文中宋" w:cs="Times New Roman"/>
          <w:color w:val="auto"/>
          <w:sz w:val="32"/>
        </w:rPr>
        <w:t>广东省药品交易中心</w:t>
      </w:r>
    </w:p>
    <w:p>
      <w:pPr>
        <w:spacing w:line="360" w:lineRule="auto"/>
        <w:jc w:val="center"/>
        <w:rPr>
          <w:rFonts w:ascii="Times New Roman" w:hAnsi="Times New Roman" w:eastAsia="华文中宋" w:cs="Times New Roman"/>
          <w:color w:val="auto"/>
          <w:sz w:val="32"/>
        </w:rPr>
      </w:pPr>
      <w:r>
        <w:rPr>
          <w:rFonts w:ascii="Times New Roman" w:hAnsi="Times New Roman" w:eastAsia="华文中宋" w:cs="Times New Roman"/>
          <w:color w:val="auto"/>
          <w:sz w:val="32"/>
        </w:rPr>
        <w:t>202</w:t>
      </w:r>
      <w:r>
        <w:rPr>
          <w:rFonts w:hint="eastAsia" w:ascii="Times New Roman" w:hAnsi="Times New Roman" w:eastAsia="华文中宋" w:cs="Times New Roman"/>
          <w:color w:val="auto"/>
          <w:sz w:val="32"/>
          <w:lang w:val="en-US" w:eastAsia="zh-CN"/>
        </w:rPr>
        <w:t>3</w:t>
      </w:r>
      <w:r>
        <w:rPr>
          <w:rFonts w:ascii="Times New Roman" w:hAnsi="Times New Roman" w:eastAsia="华文中宋" w:cs="Times New Roman"/>
          <w:color w:val="auto"/>
          <w:sz w:val="32"/>
        </w:rPr>
        <w:t>年</w:t>
      </w:r>
      <w:r>
        <w:rPr>
          <w:rFonts w:hint="eastAsia" w:ascii="Times New Roman" w:hAnsi="Times New Roman" w:eastAsia="华文中宋" w:cs="Times New Roman"/>
          <w:color w:val="auto"/>
          <w:sz w:val="32"/>
          <w:lang w:val="en-US" w:eastAsia="zh-CN"/>
        </w:rPr>
        <w:t>5</w:t>
      </w:r>
      <w:r>
        <w:rPr>
          <w:rFonts w:ascii="Times New Roman" w:hAnsi="Times New Roman" w:eastAsia="华文中宋" w:cs="Times New Roman"/>
          <w:color w:val="auto"/>
          <w:sz w:val="32"/>
        </w:rPr>
        <w:t>月</w:t>
      </w:r>
    </w:p>
    <w:p>
      <w:pPr>
        <w:rPr>
          <w:rFonts w:ascii="Times New Roman" w:hAnsi="Times New Roman" w:eastAsia="华文中宋" w:cs="Times New Roman"/>
          <w:color w:val="auto"/>
          <w:sz w:val="32"/>
        </w:rPr>
      </w:pPr>
      <w:r>
        <w:rPr>
          <w:rFonts w:ascii="Times New Roman" w:hAnsi="Times New Roman" w:eastAsia="华文中宋" w:cs="Times New Roman"/>
          <w:color w:val="auto"/>
          <w:sz w:val="32"/>
        </w:rPr>
        <w:br w:type="page"/>
      </w:r>
    </w:p>
    <w:p>
      <w:pPr>
        <w:pStyle w:val="2"/>
        <w:rPr>
          <w:rFonts w:hint="default" w:ascii="Times New Roman" w:hAnsi="Times New Roman"/>
          <w:color w:val="auto"/>
        </w:rPr>
      </w:pPr>
    </w:p>
    <w:p>
      <w:pPr>
        <w:pStyle w:val="12"/>
        <w:tabs>
          <w:tab w:val="right" w:leader="dot" w:pos="9836"/>
        </w:tabs>
        <w:spacing w:line="480" w:lineRule="exact"/>
        <w:ind w:left="440"/>
        <w:jc w:val="center"/>
        <w:rPr>
          <w:rFonts w:ascii="Times New Roman" w:hAnsi="Times New Roman" w:cs="Times New Roman"/>
          <w:color w:val="auto"/>
          <w:sz w:val="24"/>
          <w:szCs w:val="24"/>
        </w:rPr>
      </w:pPr>
      <w:r>
        <w:rPr>
          <w:rFonts w:ascii="Times New Roman" w:hAnsi="Times New Roman" w:eastAsia="黑体" w:cs="Times New Roman"/>
          <w:color w:val="auto"/>
          <w:sz w:val="44"/>
          <w:szCs w:val="44"/>
        </w:rPr>
        <w:t>目</w:t>
      </w:r>
      <w:r>
        <w:rPr>
          <w:rFonts w:ascii="Times New Roman" w:hAnsi="Times New Roman" w:eastAsia="黑体" w:cs="Times New Roman"/>
          <w:color w:val="auto"/>
          <w:sz w:val="44"/>
          <w:szCs w:val="44"/>
          <w:lang w:val="en-US"/>
        </w:rPr>
        <w:t xml:space="preserve">  </w:t>
      </w:r>
      <w:r>
        <w:rPr>
          <w:rFonts w:ascii="Times New Roman" w:hAnsi="Times New Roman" w:eastAsia="黑体" w:cs="Times New Roman"/>
          <w:color w:val="auto"/>
          <w:sz w:val="44"/>
          <w:szCs w:val="44"/>
        </w:rPr>
        <w:t>录</w:t>
      </w:r>
      <w:r>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TOC \o "1-2" \h \u </w:instrText>
      </w:r>
      <w:r>
        <w:rPr>
          <w:rFonts w:ascii="Times New Roman" w:hAnsi="Times New Roman" w:cs="Times New Roman"/>
          <w:color w:val="auto"/>
          <w:sz w:val="24"/>
          <w:szCs w:val="24"/>
        </w:rPr>
        <w:fldChar w:fldCharType="separate"/>
      </w:r>
    </w:p>
    <w:p>
      <w:pPr>
        <w:pStyle w:val="11"/>
        <w:tabs>
          <w:tab w:val="right" w:leader="dot" w:pos="9836"/>
        </w:tabs>
        <w:spacing w:line="360" w:lineRule="exact"/>
        <w:rPr>
          <w:rFonts w:ascii="Times New Roman" w:hAnsi="Times New Roman" w:cs="Times New Roman"/>
          <w:color w:val="auto"/>
          <w:sz w:val="24"/>
          <w:szCs w:val="24"/>
          <w:lang w:val="en-US"/>
        </w:rPr>
      </w:pPr>
      <w:r>
        <w:rPr>
          <w:color w:val="auto"/>
        </w:rPr>
        <w:fldChar w:fldCharType="begin"/>
      </w:r>
      <w:r>
        <w:rPr>
          <w:color w:val="auto"/>
        </w:rPr>
        <w:instrText xml:space="preserve"> HYPERLINK \l "_Toc7563" </w:instrText>
      </w:r>
      <w:r>
        <w:rPr>
          <w:color w:val="auto"/>
        </w:rPr>
        <w:fldChar w:fldCharType="separate"/>
      </w:r>
      <w:r>
        <w:rPr>
          <w:rFonts w:ascii="Times New Roman" w:hAnsi="Times New Roman" w:cs="Times New Roman"/>
          <w:b/>
          <w:bCs/>
          <w:color w:val="auto"/>
          <w:sz w:val="24"/>
          <w:szCs w:val="24"/>
          <w:lang w:val="en-US"/>
        </w:rPr>
        <w:t>第一部分 采购邀请</w:t>
      </w:r>
      <w:r>
        <w:rPr>
          <w:rFonts w:ascii="Times New Roman" w:hAnsi="Times New Roman" w:cs="Times New Roman"/>
          <w:color w:val="auto"/>
          <w:sz w:val="24"/>
          <w:szCs w:val="24"/>
        </w:rPr>
        <w:tab/>
      </w:r>
      <w:r>
        <w:rPr>
          <w:rFonts w:ascii="Times New Roman" w:hAnsi="Times New Roman" w:cs="Times New Roman"/>
          <w:color w:val="auto"/>
          <w:sz w:val="24"/>
          <w:szCs w:val="24"/>
          <w:lang w:val="en-US"/>
        </w:rPr>
        <w:t>-1</w:t>
      </w:r>
      <w:r>
        <w:rPr>
          <w:rFonts w:ascii="Times New Roman" w:hAnsi="Times New Roman" w:cs="Times New Roman"/>
          <w:color w:val="auto"/>
          <w:sz w:val="24"/>
          <w:szCs w:val="24"/>
          <w:lang w:val="en-US"/>
        </w:rPr>
        <w:fldChar w:fldCharType="end"/>
      </w:r>
      <w:r>
        <w:rPr>
          <w:rFonts w:ascii="Times New Roman" w:hAnsi="Times New Roman" w:cs="Times New Roman"/>
          <w:color w:val="auto"/>
          <w:sz w:val="24"/>
          <w:szCs w:val="24"/>
          <w:lang w:val="en-US"/>
        </w:rPr>
        <w:t>-</w:t>
      </w:r>
    </w:p>
    <w:p>
      <w:pPr>
        <w:pStyle w:val="12"/>
        <w:tabs>
          <w:tab w:val="right" w:leader="dot" w:pos="9836"/>
        </w:tabs>
        <w:spacing w:line="360" w:lineRule="exact"/>
        <w:ind w:left="440"/>
        <w:rPr>
          <w:rFonts w:ascii="Times New Roman" w:hAnsi="Times New Roman" w:cs="Times New Roman"/>
          <w:color w:val="auto"/>
          <w:sz w:val="24"/>
          <w:szCs w:val="24"/>
          <w:lang w:val="en-US"/>
        </w:rPr>
      </w:pPr>
      <w:r>
        <w:rPr>
          <w:color w:val="auto"/>
        </w:rPr>
        <w:fldChar w:fldCharType="begin"/>
      </w:r>
      <w:r>
        <w:rPr>
          <w:color w:val="auto"/>
        </w:rPr>
        <w:instrText xml:space="preserve"> HYPERLINK \l "_Toc16678" </w:instrText>
      </w:r>
      <w:r>
        <w:rPr>
          <w:color w:val="auto"/>
        </w:rPr>
        <w:fldChar w:fldCharType="separate"/>
      </w:r>
      <w:r>
        <w:rPr>
          <w:rFonts w:ascii="Times New Roman" w:hAnsi="Times New Roman" w:cs="Times New Roman"/>
          <w:color w:val="auto"/>
          <w:sz w:val="24"/>
          <w:szCs w:val="24"/>
          <w:lang w:val="en-US"/>
        </w:rPr>
        <w:t>一、参与采购主体</w:t>
      </w:r>
      <w:r>
        <w:rPr>
          <w:rFonts w:ascii="Times New Roman" w:hAnsi="Times New Roman" w:cs="Times New Roman"/>
          <w:color w:val="auto"/>
          <w:sz w:val="24"/>
          <w:szCs w:val="24"/>
        </w:rPr>
        <w:tab/>
      </w:r>
      <w:r>
        <w:rPr>
          <w:rFonts w:ascii="Times New Roman" w:hAnsi="Times New Roman" w:cs="Times New Roman"/>
          <w:color w:val="auto"/>
          <w:sz w:val="24"/>
          <w:szCs w:val="24"/>
          <w:lang w:val="en-US"/>
        </w:rPr>
        <w:t>-1</w:t>
      </w:r>
      <w:r>
        <w:rPr>
          <w:rFonts w:ascii="Times New Roman" w:hAnsi="Times New Roman" w:cs="Times New Roman"/>
          <w:color w:val="auto"/>
          <w:sz w:val="24"/>
          <w:szCs w:val="24"/>
          <w:lang w:val="en-US"/>
        </w:rPr>
        <w:fldChar w:fldCharType="end"/>
      </w:r>
      <w:r>
        <w:rPr>
          <w:rFonts w:ascii="Times New Roman" w:hAnsi="Times New Roman" w:cs="Times New Roman"/>
          <w:color w:val="auto"/>
          <w:sz w:val="24"/>
          <w:szCs w:val="24"/>
          <w:lang w:val="en-US"/>
        </w:rPr>
        <w:t>-</w:t>
      </w:r>
    </w:p>
    <w:p>
      <w:pPr>
        <w:pStyle w:val="12"/>
        <w:tabs>
          <w:tab w:val="right" w:leader="dot" w:pos="9836"/>
        </w:tabs>
        <w:spacing w:line="360" w:lineRule="exact"/>
        <w:ind w:left="440"/>
        <w:rPr>
          <w:rFonts w:ascii="Times New Roman" w:hAnsi="Times New Roman" w:cs="Times New Roman"/>
          <w:color w:val="auto"/>
          <w:sz w:val="24"/>
          <w:szCs w:val="24"/>
          <w:lang w:val="en-US"/>
        </w:rPr>
      </w:pPr>
      <w:r>
        <w:rPr>
          <w:color w:val="auto"/>
        </w:rPr>
        <w:fldChar w:fldCharType="begin"/>
      </w:r>
      <w:r>
        <w:rPr>
          <w:color w:val="auto"/>
        </w:rPr>
        <w:instrText xml:space="preserve"> HYPERLINK \l "_Toc26433" </w:instrText>
      </w:r>
      <w:r>
        <w:rPr>
          <w:color w:val="auto"/>
        </w:rPr>
        <w:fldChar w:fldCharType="separate"/>
      </w:r>
      <w:r>
        <w:rPr>
          <w:rFonts w:ascii="Times New Roman" w:hAnsi="Times New Roman" w:cs="Times New Roman"/>
          <w:color w:val="auto"/>
          <w:sz w:val="24"/>
          <w:szCs w:val="24"/>
          <w:lang w:val="en-US"/>
        </w:rPr>
        <w:t>二、品种范围</w:t>
      </w:r>
      <w:r>
        <w:rPr>
          <w:rFonts w:ascii="Times New Roman" w:hAnsi="Times New Roman" w:cs="Times New Roman"/>
          <w:color w:val="auto"/>
          <w:sz w:val="24"/>
          <w:szCs w:val="24"/>
        </w:rPr>
        <w:tab/>
      </w:r>
      <w:r>
        <w:rPr>
          <w:rFonts w:ascii="Times New Roman" w:hAnsi="Times New Roman" w:cs="Times New Roman"/>
          <w:color w:val="auto"/>
          <w:sz w:val="24"/>
          <w:szCs w:val="24"/>
          <w:lang w:val="en-US"/>
        </w:rPr>
        <w:t>-1</w:t>
      </w:r>
      <w:r>
        <w:rPr>
          <w:rFonts w:ascii="Times New Roman" w:hAnsi="Times New Roman" w:cs="Times New Roman"/>
          <w:color w:val="auto"/>
          <w:sz w:val="24"/>
          <w:szCs w:val="24"/>
          <w:lang w:val="en-US"/>
        </w:rPr>
        <w:fldChar w:fldCharType="end"/>
      </w:r>
      <w:r>
        <w:rPr>
          <w:rFonts w:ascii="Times New Roman" w:hAnsi="Times New Roman" w:cs="Times New Roman"/>
          <w:color w:val="auto"/>
          <w:sz w:val="24"/>
          <w:szCs w:val="24"/>
          <w:lang w:val="en-US"/>
        </w:rPr>
        <w:t>-</w:t>
      </w:r>
    </w:p>
    <w:p>
      <w:pPr>
        <w:pStyle w:val="12"/>
        <w:tabs>
          <w:tab w:val="right" w:leader="dot" w:pos="9836"/>
        </w:tabs>
        <w:spacing w:line="360" w:lineRule="exact"/>
        <w:ind w:left="440"/>
        <w:rPr>
          <w:rFonts w:ascii="Times New Roman" w:hAnsi="Times New Roman" w:cs="Times New Roman"/>
          <w:color w:val="auto"/>
          <w:sz w:val="24"/>
          <w:szCs w:val="24"/>
          <w:lang w:val="en-US"/>
        </w:rPr>
      </w:pPr>
      <w:r>
        <w:rPr>
          <w:color w:val="auto"/>
        </w:rPr>
        <w:fldChar w:fldCharType="begin"/>
      </w:r>
      <w:r>
        <w:rPr>
          <w:color w:val="auto"/>
        </w:rPr>
        <w:instrText xml:space="preserve"> HYPERLINK \l "_Toc18524" </w:instrText>
      </w:r>
      <w:r>
        <w:rPr>
          <w:color w:val="auto"/>
        </w:rPr>
        <w:fldChar w:fldCharType="separate"/>
      </w:r>
      <w:r>
        <w:rPr>
          <w:rFonts w:ascii="Times New Roman" w:hAnsi="Times New Roman" w:cs="Times New Roman"/>
          <w:color w:val="auto"/>
          <w:sz w:val="24"/>
          <w:szCs w:val="24"/>
          <w:lang w:val="en-US"/>
        </w:rPr>
        <w:t>三、采购周期和采购协议</w:t>
      </w:r>
      <w:r>
        <w:rPr>
          <w:rFonts w:ascii="Times New Roman" w:hAnsi="Times New Roman" w:cs="Times New Roman"/>
          <w:color w:val="auto"/>
          <w:sz w:val="24"/>
          <w:szCs w:val="24"/>
        </w:rPr>
        <w:tab/>
      </w:r>
      <w:r>
        <w:rPr>
          <w:rFonts w:ascii="Times New Roman" w:hAnsi="Times New Roman" w:cs="Times New Roman"/>
          <w:color w:val="auto"/>
          <w:sz w:val="24"/>
          <w:szCs w:val="24"/>
          <w:lang w:val="en-US"/>
        </w:rPr>
        <w:t>-1</w:t>
      </w:r>
      <w:r>
        <w:rPr>
          <w:rFonts w:ascii="Times New Roman" w:hAnsi="Times New Roman" w:cs="Times New Roman"/>
          <w:color w:val="auto"/>
          <w:sz w:val="24"/>
          <w:szCs w:val="24"/>
          <w:lang w:val="en-US"/>
        </w:rPr>
        <w:fldChar w:fldCharType="end"/>
      </w:r>
      <w:r>
        <w:rPr>
          <w:rFonts w:ascii="Times New Roman" w:hAnsi="Times New Roman" w:cs="Times New Roman"/>
          <w:color w:val="auto"/>
          <w:sz w:val="24"/>
          <w:szCs w:val="24"/>
          <w:lang w:val="en-US"/>
        </w:rPr>
        <w:t>-</w:t>
      </w:r>
    </w:p>
    <w:p>
      <w:pPr>
        <w:pStyle w:val="12"/>
        <w:tabs>
          <w:tab w:val="right" w:leader="dot" w:pos="9836"/>
        </w:tabs>
        <w:spacing w:line="360" w:lineRule="exact"/>
        <w:ind w:left="440"/>
        <w:rPr>
          <w:rFonts w:ascii="Times New Roman" w:hAnsi="Times New Roman" w:cs="Times New Roman"/>
          <w:color w:val="auto"/>
          <w:sz w:val="24"/>
          <w:szCs w:val="24"/>
          <w:lang w:val="en-US"/>
        </w:rPr>
      </w:pPr>
      <w:r>
        <w:rPr>
          <w:color w:val="auto"/>
        </w:rPr>
        <w:fldChar w:fldCharType="begin"/>
      </w:r>
      <w:r>
        <w:rPr>
          <w:color w:val="auto"/>
        </w:rPr>
        <w:instrText xml:space="preserve"> HYPERLINK \l "_Toc22582" </w:instrText>
      </w:r>
      <w:r>
        <w:rPr>
          <w:color w:val="auto"/>
        </w:rPr>
        <w:fldChar w:fldCharType="separate"/>
      </w:r>
      <w:r>
        <w:rPr>
          <w:rFonts w:ascii="Times New Roman" w:hAnsi="Times New Roman" w:cs="Times New Roman"/>
          <w:color w:val="auto"/>
          <w:sz w:val="24"/>
          <w:szCs w:val="24"/>
          <w:lang w:val="en-US"/>
        </w:rPr>
        <w:t>四、申报</w:t>
      </w:r>
      <w:r>
        <w:rPr>
          <w:rFonts w:hint="eastAsia" w:ascii="Times New Roman" w:hAnsi="Times New Roman" w:cs="Times New Roman"/>
          <w:color w:val="auto"/>
          <w:sz w:val="24"/>
          <w:szCs w:val="24"/>
          <w:lang w:val="en-US"/>
        </w:rPr>
        <w:t>条件</w:t>
      </w:r>
      <w:r>
        <w:rPr>
          <w:rFonts w:ascii="Times New Roman" w:hAnsi="Times New Roman" w:cs="Times New Roman"/>
          <w:color w:val="auto"/>
          <w:sz w:val="24"/>
          <w:szCs w:val="24"/>
        </w:rPr>
        <w:tab/>
      </w:r>
      <w:r>
        <w:rPr>
          <w:rFonts w:ascii="Times New Roman" w:hAnsi="Times New Roman" w:cs="Times New Roman"/>
          <w:color w:val="auto"/>
          <w:sz w:val="24"/>
          <w:szCs w:val="24"/>
        </w:rPr>
        <w:fldChar w:fldCharType="end"/>
      </w:r>
      <w:r>
        <w:rPr>
          <w:rFonts w:ascii="Times New Roman" w:hAnsi="Times New Roman" w:cs="Times New Roman"/>
          <w:color w:val="auto"/>
          <w:sz w:val="24"/>
          <w:szCs w:val="24"/>
          <w:lang w:val="en-US"/>
        </w:rPr>
        <w:t>-</w:t>
      </w:r>
      <w:r>
        <w:rPr>
          <w:rFonts w:hint="eastAsia" w:ascii="Times New Roman" w:hAnsi="Times New Roman" w:cs="Times New Roman"/>
          <w:color w:val="auto"/>
          <w:sz w:val="24"/>
          <w:szCs w:val="24"/>
          <w:lang w:val="en-US"/>
        </w:rPr>
        <w:t>2</w:t>
      </w:r>
      <w:r>
        <w:rPr>
          <w:rFonts w:ascii="Times New Roman" w:hAnsi="Times New Roman" w:cs="Times New Roman"/>
          <w:color w:val="auto"/>
          <w:sz w:val="24"/>
          <w:szCs w:val="24"/>
          <w:lang w:val="en-US"/>
        </w:rPr>
        <w:t>-</w:t>
      </w:r>
    </w:p>
    <w:p>
      <w:pPr>
        <w:pStyle w:val="12"/>
        <w:tabs>
          <w:tab w:val="right" w:leader="dot" w:pos="9836"/>
        </w:tabs>
        <w:spacing w:line="360" w:lineRule="exact"/>
        <w:ind w:left="440"/>
        <w:rPr>
          <w:rFonts w:ascii="Times New Roman" w:hAnsi="Times New Roman" w:cs="Times New Roman"/>
          <w:color w:val="auto"/>
          <w:sz w:val="24"/>
          <w:szCs w:val="24"/>
          <w:lang w:val="en-US"/>
        </w:rPr>
      </w:pPr>
      <w:r>
        <w:rPr>
          <w:color w:val="auto"/>
        </w:rPr>
        <w:fldChar w:fldCharType="begin"/>
      </w:r>
      <w:r>
        <w:rPr>
          <w:color w:val="auto"/>
        </w:rPr>
        <w:instrText xml:space="preserve"> HYPERLINK \l "_Toc18136" </w:instrText>
      </w:r>
      <w:r>
        <w:rPr>
          <w:color w:val="auto"/>
        </w:rPr>
        <w:fldChar w:fldCharType="separate"/>
      </w:r>
      <w:r>
        <w:rPr>
          <w:rFonts w:ascii="Times New Roman" w:hAnsi="Times New Roman" w:cs="Times New Roman"/>
          <w:color w:val="auto"/>
          <w:sz w:val="24"/>
          <w:szCs w:val="24"/>
          <w:lang w:val="en-US"/>
        </w:rPr>
        <w:t>五、采购产品清单</w:t>
      </w:r>
      <w:r>
        <w:rPr>
          <w:rFonts w:ascii="Times New Roman" w:hAnsi="Times New Roman" w:cs="Times New Roman"/>
          <w:color w:val="auto"/>
          <w:sz w:val="24"/>
          <w:szCs w:val="24"/>
        </w:rPr>
        <w:tab/>
      </w:r>
      <w:r>
        <w:rPr>
          <w:rFonts w:ascii="Times New Roman" w:hAnsi="Times New Roman" w:cs="Times New Roman"/>
          <w:color w:val="auto"/>
          <w:sz w:val="24"/>
          <w:szCs w:val="24"/>
          <w:lang w:val="en-US"/>
        </w:rPr>
        <w:t>-</w:t>
      </w:r>
      <w:r>
        <w:rPr>
          <w:rFonts w:hint="eastAsia" w:ascii="Times New Roman" w:hAnsi="Times New Roman" w:cs="Times New Roman"/>
          <w:color w:val="auto"/>
          <w:sz w:val="24"/>
          <w:szCs w:val="24"/>
          <w:lang w:val="en-US"/>
        </w:rPr>
        <w:fldChar w:fldCharType="end"/>
      </w:r>
      <w:r>
        <w:rPr>
          <w:rFonts w:hint="eastAsia" w:ascii="Times New Roman" w:hAnsi="Times New Roman" w:cs="Times New Roman"/>
          <w:color w:val="auto"/>
          <w:sz w:val="24"/>
          <w:szCs w:val="24"/>
          <w:lang w:val="en-US" w:eastAsia="zh-CN"/>
        </w:rPr>
        <w:t>3</w:t>
      </w:r>
      <w:r>
        <w:rPr>
          <w:rFonts w:ascii="Times New Roman" w:hAnsi="Times New Roman" w:cs="Times New Roman"/>
          <w:color w:val="auto"/>
          <w:sz w:val="24"/>
          <w:szCs w:val="24"/>
          <w:lang w:val="en-US"/>
        </w:rPr>
        <w:t>-</w:t>
      </w:r>
    </w:p>
    <w:p>
      <w:pPr>
        <w:pStyle w:val="12"/>
        <w:tabs>
          <w:tab w:val="right" w:leader="dot" w:pos="9836"/>
        </w:tabs>
        <w:spacing w:line="360" w:lineRule="exact"/>
        <w:ind w:left="440"/>
        <w:rPr>
          <w:rFonts w:ascii="Times New Roman" w:hAnsi="Times New Roman" w:cs="Times New Roman"/>
          <w:color w:val="auto"/>
          <w:sz w:val="24"/>
          <w:szCs w:val="24"/>
          <w:lang w:val="en-US"/>
        </w:rPr>
      </w:pPr>
      <w:r>
        <w:rPr>
          <w:color w:val="auto"/>
        </w:rPr>
        <w:fldChar w:fldCharType="begin"/>
      </w:r>
      <w:r>
        <w:rPr>
          <w:color w:val="auto"/>
        </w:rPr>
        <w:instrText xml:space="preserve"> HYPERLINK \l "_Toc14670" </w:instrText>
      </w:r>
      <w:r>
        <w:rPr>
          <w:color w:val="auto"/>
        </w:rPr>
        <w:fldChar w:fldCharType="separate"/>
      </w:r>
      <w:r>
        <w:rPr>
          <w:rFonts w:ascii="Times New Roman" w:hAnsi="Times New Roman" w:cs="Times New Roman"/>
          <w:color w:val="auto"/>
          <w:sz w:val="24"/>
          <w:szCs w:val="24"/>
          <w:lang w:val="en-US"/>
        </w:rPr>
        <w:t>六、采购执行说明</w:t>
      </w:r>
      <w:r>
        <w:rPr>
          <w:rFonts w:ascii="Times New Roman" w:hAnsi="Times New Roman" w:cs="Times New Roman"/>
          <w:color w:val="auto"/>
          <w:sz w:val="24"/>
          <w:szCs w:val="24"/>
        </w:rPr>
        <w:tab/>
      </w:r>
      <w:r>
        <w:rPr>
          <w:rFonts w:ascii="Times New Roman" w:hAnsi="Times New Roman" w:cs="Times New Roman"/>
          <w:color w:val="auto"/>
          <w:sz w:val="24"/>
          <w:szCs w:val="24"/>
          <w:lang w:val="en-US"/>
        </w:rPr>
        <w:t>-</w:t>
      </w:r>
      <w:r>
        <w:rPr>
          <w:rFonts w:hint="eastAsia" w:ascii="Times New Roman" w:hAnsi="Times New Roman" w:cs="Times New Roman"/>
          <w:color w:val="auto"/>
          <w:sz w:val="24"/>
          <w:szCs w:val="24"/>
          <w:lang w:val="en-US"/>
        </w:rPr>
        <w:fldChar w:fldCharType="end"/>
      </w:r>
      <w:r>
        <w:rPr>
          <w:rFonts w:hint="eastAsia" w:ascii="Times New Roman" w:hAnsi="Times New Roman" w:cs="Times New Roman"/>
          <w:color w:val="auto"/>
          <w:sz w:val="24"/>
          <w:szCs w:val="24"/>
          <w:lang w:val="en-US" w:eastAsia="zh-CN"/>
        </w:rPr>
        <w:t>4</w:t>
      </w:r>
      <w:r>
        <w:rPr>
          <w:rFonts w:ascii="Times New Roman" w:hAnsi="Times New Roman" w:cs="Times New Roman"/>
          <w:color w:val="auto"/>
          <w:sz w:val="24"/>
          <w:szCs w:val="24"/>
          <w:lang w:val="en-US"/>
        </w:rPr>
        <w:t>-</w:t>
      </w:r>
    </w:p>
    <w:p>
      <w:pPr>
        <w:pStyle w:val="12"/>
        <w:tabs>
          <w:tab w:val="right" w:leader="dot" w:pos="9836"/>
        </w:tabs>
        <w:spacing w:line="360" w:lineRule="exact"/>
        <w:ind w:left="440"/>
        <w:rPr>
          <w:rFonts w:ascii="Times New Roman" w:hAnsi="Times New Roman" w:cs="Times New Roman"/>
          <w:color w:val="auto"/>
          <w:sz w:val="24"/>
          <w:szCs w:val="24"/>
          <w:lang w:val="en-US"/>
        </w:rPr>
      </w:pPr>
      <w:r>
        <w:rPr>
          <w:color w:val="auto"/>
        </w:rPr>
        <w:fldChar w:fldCharType="begin"/>
      </w:r>
      <w:r>
        <w:rPr>
          <w:color w:val="auto"/>
        </w:rPr>
        <w:instrText xml:space="preserve"> HYPERLINK \l "_Toc7178" </w:instrText>
      </w:r>
      <w:r>
        <w:rPr>
          <w:color w:val="auto"/>
        </w:rPr>
        <w:fldChar w:fldCharType="separate"/>
      </w:r>
      <w:r>
        <w:rPr>
          <w:rFonts w:ascii="Times New Roman" w:hAnsi="Times New Roman" w:cs="Times New Roman"/>
          <w:color w:val="auto"/>
          <w:sz w:val="24"/>
          <w:szCs w:val="24"/>
          <w:lang w:val="en-US"/>
        </w:rPr>
        <w:t>七、采购文件获取方式</w:t>
      </w:r>
      <w:r>
        <w:rPr>
          <w:rFonts w:ascii="Times New Roman" w:hAnsi="Times New Roman" w:cs="Times New Roman"/>
          <w:color w:val="auto"/>
          <w:sz w:val="24"/>
          <w:szCs w:val="24"/>
        </w:rPr>
        <w:tab/>
      </w:r>
      <w:r>
        <w:rPr>
          <w:rFonts w:ascii="Times New Roman" w:hAnsi="Times New Roman" w:cs="Times New Roman"/>
          <w:color w:val="auto"/>
          <w:sz w:val="24"/>
          <w:szCs w:val="24"/>
          <w:lang w:val="en-US"/>
        </w:rPr>
        <w:t>-</w:t>
      </w:r>
      <w:r>
        <w:rPr>
          <w:rFonts w:hint="eastAsia" w:ascii="Times New Roman" w:hAnsi="Times New Roman" w:cs="Times New Roman"/>
          <w:color w:val="auto"/>
          <w:sz w:val="24"/>
          <w:szCs w:val="24"/>
          <w:lang w:val="en-US"/>
        </w:rPr>
        <w:fldChar w:fldCharType="end"/>
      </w:r>
      <w:r>
        <w:rPr>
          <w:rFonts w:hint="eastAsia" w:ascii="Times New Roman" w:hAnsi="Times New Roman" w:cs="Times New Roman"/>
          <w:color w:val="auto"/>
          <w:sz w:val="24"/>
          <w:szCs w:val="24"/>
          <w:lang w:val="en-US" w:eastAsia="zh-CN"/>
        </w:rPr>
        <w:t>4</w:t>
      </w:r>
      <w:r>
        <w:rPr>
          <w:rFonts w:ascii="Times New Roman" w:hAnsi="Times New Roman" w:cs="Times New Roman"/>
          <w:color w:val="auto"/>
          <w:sz w:val="24"/>
          <w:szCs w:val="24"/>
          <w:lang w:val="en-US"/>
        </w:rPr>
        <w:t>-</w:t>
      </w:r>
    </w:p>
    <w:p>
      <w:pPr>
        <w:pStyle w:val="12"/>
        <w:tabs>
          <w:tab w:val="right" w:leader="dot" w:pos="9836"/>
        </w:tabs>
        <w:spacing w:line="360" w:lineRule="exact"/>
        <w:ind w:left="440"/>
        <w:rPr>
          <w:rFonts w:ascii="Times New Roman" w:hAnsi="Times New Roman" w:cs="Times New Roman"/>
          <w:color w:val="auto"/>
          <w:sz w:val="24"/>
          <w:szCs w:val="24"/>
          <w:lang w:val="en-US"/>
        </w:rPr>
      </w:pPr>
      <w:r>
        <w:rPr>
          <w:color w:val="auto"/>
        </w:rPr>
        <w:fldChar w:fldCharType="begin"/>
      </w:r>
      <w:r>
        <w:rPr>
          <w:color w:val="auto"/>
        </w:rPr>
        <w:instrText xml:space="preserve"> HYPERLINK \l "_Toc7178" </w:instrText>
      </w:r>
      <w:r>
        <w:rPr>
          <w:color w:val="auto"/>
        </w:rPr>
        <w:fldChar w:fldCharType="separate"/>
      </w:r>
      <w:r>
        <w:rPr>
          <w:rFonts w:ascii="Times New Roman" w:hAnsi="Times New Roman" w:cs="Times New Roman"/>
          <w:color w:val="auto"/>
          <w:sz w:val="24"/>
          <w:szCs w:val="24"/>
          <w:lang w:val="en-US"/>
        </w:rPr>
        <w:t>八、报名方式</w:t>
      </w:r>
      <w:r>
        <w:rPr>
          <w:rFonts w:ascii="Times New Roman" w:hAnsi="Times New Roman" w:cs="Times New Roman"/>
          <w:color w:val="auto"/>
          <w:sz w:val="24"/>
          <w:szCs w:val="24"/>
        </w:rPr>
        <w:tab/>
      </w:r>
      <w:r>
        <w:rPr>
          <w:rFonts w:ascii="Times New Roman" w:hAnsi="Times New Roman" w:cs="Times New Roman"/>
          <w:color w:val="auto"/>
          <w:sz w:val="24"/>
          <w:szCs w:val="24"/>
          <w:lang w:val="en-US"/>
        </w:rPr>
        <w:t>-</w:t>
      </w:r>
      <w:r>
        <w:rPr>
          <w:rFonts w:ascii="Times New Roman" w:hAnsi="Times New Roman" w:cs="Times New Roman"/>
          <w:color w:val="auto"/>
          <w:sz w:val="24"/>
          <w:szCs w:val="24"/>
          <w:lang w:val="en-US"/>
        </w:rPr>
        <w:fldChar w:fldCharType="end"/>
      </w:r>
      <w:r>
        <w:rPr>
          <w:rFonts w:hint="eastAsia" w:ascii="Times New Roman" w:hAnsi="Times New Roman" w:cs="Times New Roman"/>
          <w:color w:val="auto"/>
          <w:sz w:val="24"/>
          <w:szCs w:val="24"/>
          <w:lang w:val="en-US" w:eastAsia="zh-CN"/>
        </w:rPr>
        <w:t>4</w:t>
      </w:r>
      <w:r>
        <w:rPr>
          <w:rFonts w:ascii="Times New Roman" w:hAnsi="Times New Roman" w:cs="Times New Roman"/>
          <w:color w:val="auto"/>
          <w:sz w:val="24"/>
          <w:szCs w:val="24"/>
          <w:lang w:val="en-US"/>
        </w:rPr>
        <w:t>-</w:t>
      </w:r>
    </w:p>
    <w:p>
      <w:pPr>
        <w:pStyle w:val="12"/>
        <w:tabs>
          <w:tab w:val="right" w:leader="dot" w:pos="9836"/>
        </w:tabs>
        <w:spacing w:line="360" w:lineRule="exact"/>
        <w:ind w:left="440"/>
        <w:rPr>
          <w:rFonts w:ascii="Times New Roman" w:hAnsi="Times New Roman" w:cs="Times New Roman"/>
          <w:color w:val="auto"/>
          <w:sz w:val="24"/>
          <w:szCs w:val="24"/>
          <w:lang w:val="en-US"/>
        </w:rPr>
      </w:pPr>
      <w:r>
        <w:rPr>
          <w:color w:val="auto"/>
        </w:rPr>
        <w:fldChar w:fldCharType="begin"/>
      </w:r>
      <w:r>
        <w:rPr>
          <w:color w:val="auto"/>
        </w:rPr>
        <w:instrText xml:space="preserve"> HYPERLINK \l "_Toc9710" </w:instrText>
      </w:r>
      <w:r>
        <w:rPr>
          <w:color w:val="auto"/>
        </w:rPr>
        <w:fldChar w:fldCharType="separate"/>
      </w:r>
      <w:r>
        <w:rPr>
          <w:rFonts w:ascii="Times New Roman" w:hAnsi="Times New Roman" w:cs="Times New Roman"/>
          <w:color w:val="auto"/>
          <w:sz w:val="24"/>
          <w:szCs w:val="24"/>
          <w:lang w:val="en-US"/>
        </w:rPr>
        <w:t>九、报价安排</w:t>
      </w:r>
      <w:r>
        <w:rPr>
          <w:rFonts w:ascii="Times New Roman" w:hAnsi="Times New Roman" w:cs="Times New Roman"/>
          <w:color w:val="auto"/>
          <w:sz w:val="24"/>
          <w:szCs w:val="24"/>
        </w:rPr>
        <w:tab/>
      </w:r>
      <w:r>
        <w:rPr>
          <w:rFonts w:ascii="Times New Roman" w:hAnsi="Times New Roman" w:cs="Times New Roman"/>
          <w:color w:val="auto"/>
          <w:sz w:val="24"/>
          <w:szCs w:val="24"/>
          <w:lang w:val="en-US"/>
        </w:rPr>
        <w:t>-</w:t>
      </w:r>
      <w:r>
        <w:rPr>
          <w:rFonts w:ascii="Times New Roman" w:hAnsi="Times New Roman" w:cs="Times New Roman"/>
          <w:color w:val="auto"/>
          <w:sz w:val="24"/>
          <w:szCs w:val="24"/>
          <w:lang w:val="en-US"/>
        </w:rPr>
        <w:fldChar w:fldCharType="end"/>
      </w:r>
      <w:r>
        <w:rPr>
          <w:rFonts w:hint="eastAsia" w:ascii="Times New Roman" w:hAnsi="Times New Roman" w:cs="Times New Roman"/>
          <w:color w:val="auto"/>
          <w:sz w:val="24"/>
          <w:szCs w:val="24"/>
          <w:lang w:val="en-US" w:eastAsia="zh-CN"/>
        </w:rPr>
        <w:t>4</w:t>
      </w:r>
      <w:r>
        <w:rPr>
          <w:rFonts w:ascii="Times New Roman" w:hAnsi="Times New Roman" w:cs="Times New Roman"/>
          <w:color w:val="auto"/>
          <w:sz w:val="24"/>
          <w:szCs w:val="24"/>
          <w:lang w:val="en-US"/>
        </w:rPr>
        <w:t>-</w:t>
      </w:r>
    </w:p>
    <w:p>
      <w:pPr>
        <w:pStyle w:val="12"/>
        <w:tabs>
          <w:tab w:val="right" w:leader="dot" w:pos="9836"/>
        </w:tabs>
        <w:spacing w:line="360" w:lineRule="exact"/>
        <w:ind w:left="440"/>
        <w:rPr>
          <w:rFonts w:ascii="Times New Roman" w:hAnsi="Times New Roman" w:cs="Times New Roman"/>
          <w:color w:val="auto"/>
          <w:sz w:val="24"/>
          <w:szCs w:val="24"/>
          <w:lang w:val="en-US"/>
        </w:rPr>
      </w:pPr>
      <w:r>
        <w:rPr>
          <w:color w:val="auto"/>
        </w:rPr>
        <w:fldChar w:fldCharType="begin"/>
      </w:r>
      <w:r>
        <w:rPr>
          <w:color w:val="auto"/>
        </w:rPr>
        <w:instrText xml:space="preserve"> HYPERLINK \l "_Toc4266" </w:instrText>
      </w:r>
      <w:r>
        <w:rPr>
          <w:color w:val="auto"/>
        </w:rPr>
        <w:fldChar w:fldCharType="separate"/>
      </w:r>
      <w:r>
        <w:rPr>
          <w:rFonts w:ascii="Times New Roman" w:hAnsi="Times New Roman" w:cs="Times New Roman"/>
          <w:color w:val="auto"/>
          <w:sz w:val="24"/>
          <w:szCs w:val="24"/>
          <w:lang w:val="en-US"/>
        </w:rPr>
        <w:t>十、信息公开方式</w:t>
      </w:r>
      <w:r>
        <w:rPr>
          <w:rFonts w:ascii="Times New Roman" w:hAnsi="Times New Roman" w:cs="Times New Roman"/>
          <w:color w:val="auto"/>
          <w:sz w:val="24"/>
          <w:szCs w:val="24"/>
        </w:rPr>
        <w:tab/>
      </w:r>
      <w:r>
        <w:rPr>
          <w:rFonts w:ascii="Times New Roman" w:hAnsi="Times New Roman" w:cs="Times New Roman"/>
          <w:color w:val="auto"/>
          <w:sz w:val="24"/>
          <w:szCs w:val="24"/>
          <w:lang w:val="en-US"/>
        </w:rPr>
        <w:t>-</w:t>
      </w:r>
      <w:r>
        <w:rPr>
          <w:rFonts w:hint="eastAsia" w:ascii="Times New Roman" w:hAnsi="Times New Roman" w:cs="Times New Roman"/>
          <w:color w:val="auto"/>
          <w:sz w:val="24"/>
          <w:szCs w:val="24"/>
          <w:lang w:val="en-US"/>
        </w:rPr>
        <w:fldChar w:fldCharType="end"/>
      </w:r>
      <w:r>
        <w:rPr>
          <w:rFonts w:hint="eastAsia" w:ascii="Times New Roman" w:hAnsi="Times New Roman" w:cs="Times New Roman"/>
          <w:color w:val="auto"/>
          <w:sz w:val="24"/>
          <w:szCs w:val="24"/>
          <w:lang w:val="en-US" w:eastAsia="zh-CN"/>
        </w:rPr>
        <w:t>5</w:t>
      </w:r>
      <w:r>
        <w:rPr>
          <w:rFonts w:ascii="Times New Roman" w:hAnsi="Times New Roman" w:cs="Times New Roman"/>
          <w:color w:val="auto"/>
          <w:sz w:val="24"/>
          <w:szCs w:val="24"/>
          <w:lang w:val="en-US"/>
        </w:rPr>
        <w:t>-</w:t>
      </w:r>
    </w:p>
    <w:p>
      <w:pPr>
        <w:pStyle w:val="12"/>
        <w:tabs>
          <w:tab w:val="right" w:leader="dot" w:pos="9836"/>
        </w:tabs>
        <w:spacing w:line="360" w:lineRule="exact"/>
        <w:ind w:left="440"/>
        <w:rPr>
          <w:rFonts w:ascii="Times New Roman" w:hAnsi="Times New Roman" w:cs="Times New Roman"/>
          <w:color w:val="auto"/>
          <w:sz w:val="24"/>
          <w:szCs w:val="24"/>
          <w:lang w:val="en-US"/>
        </w:rPr>
      </w:pPr>
      <w:r>
        <w:rPr>
          <w:color w:val="auto"/>
        </w:rPr>
        <w:fldChar w:fldCharType="begin"/>
      </w:r>
      <w:r>
        <w:rPr>
          <w:color w:val="auto"/>
        </w:rPr>
        <w:instrText xml:space="preserve"> HYPERLINK \l "_Toc6958" </w:instrText>
      </w:r>
      <w:r>
        <w:rPr>
          <w:color w:val="auto"/>
        </w:rPr>
        <w:fldChar w:fldCharType="separate"/>
      </w:r>
      <w:r>
        <w:rPr>
          <w:rFonts w:ascii="Times New Roman" w:hAnsi="Times New Roman" w:cs="Times New Roman"/>
          <w:color w:val="auto"/>
          <w:sz w:val="24"/>
          <w:szCs w:val="24"/>
          <w:lang w:val="en-US"/>
        </w:rPr>
        <w:t>十一、联系方式</w:t>
      </w:r>
      <w:r>
        <w:rPr>
          <w:rFonts w:ascii="Times New Roman" w:hAnsi="Times New Roman" w:cs="Times New Roman"/>
          <w:color w:val="auto"/>
          <w:sz w:val="24"/>
          <w:szCs w:val="24"/>
        </w:rPr>
        <w:tab/>
      </w:r>
      <w:r>
        <w:rPr>
          <w:rFonts w:ascii="Times New Roman" w:hAnsi="Times New Roman" w:cs="Times New Roman"/>
          <w:color w:val="auto"/>
          <w:sz w:val="24"/>
          <w:szCs w:val="24"/>
          <w:lang w:val="en-US"/>
        </w:rPr>
        <w:t>-</w:t>
      </w:r>
      <w:r>
        <w:rPr>
          <w:rFonts w:hint="eastAsia" w:ascii="Times New Roman" w:hAnsi="Times New Roman" w:cs="Times New Roman"/>
          <w:color w:val="auto"/>
          <w:sz w:val="24"/>
          <w:szCs w:val="24"/>
          <w:lang w:val="en-US"/>
        </w:rPr>
        <w:fldChar w:fldCharType="end"/>
      </w:r>
      <w:r>
        <w:rPr>
          <w:rFonts w:hint="eastAsia" w:ascii="Times New Roman" w:hAnsi="Times New Roman" w:cs="Times New Roman"/>
          <w:color w:val="auto"/>
          <w:sz w:val="24"/>
          <w:szCs w:val="24"/>
          <w:lang w:val="en-US" w:eastAsia="zh-CN"/>
        </w:rPr>
        <w:t>5</w:t>
      </w:r>
      <w:r>
        <w:rPr>
          <w:rFonts w:ascii="Times New Roman" w:hAnsi="Times New Roman" w:cs="Times New Roman"/>
          <w:color w:val="auto"/>
          <w:sz w:val="24"/>
          <w:szCs w:val="24"/>
          <w:lang w:val="en-US"/>
        </w:rPr>
        <w:t>-</w:t>
      </w:r>
    </w:p>
    <w:p>
      <w:pPr>
        <w:pStyle w:val="11"/>
        <w:tabs>
          <w:tab w:val="right" w:leader="dot" w:pos="9836"/>
        </w:tabs>
        <w:spacing w:line="360" w:lineRule="exact"/>
        <w:rPr>
          <w:rFonts w:ascii="Times New Roman" w:hAnsi="Times New Roman" w:cs="Times New Roman"/>
          <w:color w:val="auto"/>
          <w:sz w:val="24"/>
          <w:szCs w:val="24"/>
          <w:lang w:val="en-US"/>
        </w:rPr>
      </w:pPr>
      <w:r>
        <w:rPr>
          <w:color w:val="auto"/>
        </w:rPr>
        <w:fldChar w:fldCharType="begin"/>
      </w:r>
      <w:r>
        <w:rPr>
          <w:color w:val="auto"/>
        </w:rPr>
        <w:instrText xml:space="preserve"> HYPERLINK \l "_Toc23482" </w:instrText>
      </w:r>
      <w:r>
        <w:rPr>
          <w:color w:val="auto"/>
        </w:rPr>
        <w:fldChar w:fldCharType="separate"/>
      </w:r>
      <w:r>
        <w:rPr>
          <w:rFonts w:ascii="Times New Roman" w:hAnsi="Times New Roman" w:cs="Times New Roman"/>
          <w:b/>
          <w:bCs/>
          <w:color w:val="auto"/>
          <w:sz w:val="24"/>
          <w:szCs w:val="24"/>
        </w:rPr>
        <w:t>第二部分 申报企业须知</w:t>
      </w:r>
      <w:r>
        <w:rPr>
          <w:rFonts w:ascii="Times New Roman" w:hAnsi="Times New Roman" w:cs="Times New Roman"/>
          <w:color w:val="auto"/>
          <w:sz w:val="24"/>
          <w:szCs w:val="24"/>
        </w:rPr>
        <w:tab/>
      </w:r>
      <w:r>
        <w:rPr>
          <w:rFonts w:ascii="Times New Roman" w:hAnsi="Times New Roman" w:cs="Times New Roman"/>
          <w:color w:val="auto"/>
          <w:sz w:val="24"/>
          <w:szCs w:val="24"/>
          <w:lang w:val="en-US"/>
        </w:rPr>
        <w:t>-</w:t>
      </w:r>
      <w:r>
        <w:rPr>
          <w:rFonts w:hint="eastAsia" w:ascii="Times New Roman" w:hAnsi="Times New Roman" w:cs="Times New Roman"/>
          <w:color w:val="auto"/>
          <w:sz w:val="24"/>
          <w:szCs w:val="24"/>
          <w:lang w:val="en-US"/>
        </w:rPr>
        <w:fldChar w:fldCharType="end"/>
      </w:r>
      <w:r>
        <w:rPr>
          <w:rFonts w:hint="eastAsia" w:ascii="Times New Roman" w:hAnsi="Times New Roman" w:cs="Times New Roman"/>
          <w:color w:val="auto"/>
          <w:sz w:val="24"/>
          <w:szCs w:val="24"/>
          <w:lang w:val="en-US" w:eastAsia="zh-CN"/>
        </w:rPr>
        <w:t>6</w:t>
      </w:r>
      <w:r>
        <w:rPr>
          <w:rFonts w:ascii="Times New Roman" w:hAnsi="Times New Roman" w:cs="Times New Roman"/>
          <w:color w:val="auto"/>
          <w:sz w:val="24"/>
          <w:szCs w:val="24"/>
          <w:lang w:val="en-US"/>
        </w:rPr>
        <w:t>-</w:t>
      </w:r>
    </w:p>
    <w:p>
      <w:pPr>
        <w:pStyle w:val="12"/>
        <w:tabs>
          <w:tab w:val="right" w:leader="dot" w:pos="9836"/>
        </w:tabs>
        <w:spacing w:line="360" w:lineRule="exact"/>
        <w:ind w:left="440"/>
        <w:rPr>
          <w:rFonts w:ascii="Times New Roman" w:hAnsi="Times New Roman" w:cs="Times New Roman"/>
          <w:color w:val="auto"/>
          <w:sz w:val="24"/>
          <w:szCs w:val="24"/>
          <w:lang w:val="en-US"/>
        </w:rPr>
      </w:pPr>
      <w:r>
        <w:rPr>
          <w:color w:val="auto"/>
        </w:rPr>
        <w:fldChar w:fldCharType="begin"/>
      </w:r>
      <w:r>
        <w:rPr>
          <w:color w:val="auto"/>
        </w:rPr>
        <w:instrText xml:space="preserve"> HYPERLINK \l "_Toc29906" </w:instrText>
      </w:r>
      <w:r>
        <w:rPr>
          <w:color w:val="auto"/>
        </w:rPr>
        <w:fldChar w:fldCharType="separate"/>
      </w:r>
      <w:r>
        <w:rPr>
          <w:rFonts w:ascii="Times New Roman" w:hAnsi="Times New Roman" w:cs="Times New Roman"/>
          <w:color w:val="auto"/>
          <w:sz w:val="24"/>
          <w:szCs w:val="24"/>
        </w:rPr>
        <w:t>一、</w:t>
      </w:r>
      <w:r>
        <w:rPr>
          <w:rFonts w:hint="eastAsia" w:ascii="Times New Roman" w:hAnsi="Times New Roman" w:cs="Times New Roman"/>
          <w:color w:val="auto"/>
          <w:sz w:val="24"/>
          <w:szCs w:val="24"/>
        </w:rPr>
        <w:t>集中</w:t>
      </w:r>
      <w:r>
        <w:rPr>
          <w:rFonts w:ascii="Times New Roman" w:hAnsi="Times New Roman" w:cs="Times New Roman"/>
          <w:color w:val="auto"/>
          <w:sz w:val="24"/>
          <w:szCs w:val="24"/>
        </w:rPr>
        <w:t>带量采购当事人</w:t>
      </w:r>
      <w:r>
        <w:rPr>
          <w:rFonts w:ascii="Times New Roman" w:hAnsi="Times New Roman" w:cs="Times New Roman"/>
          <w:color w:val="auto"/>
          <w:sz w:val="24"/>
          <w:szCs w:val="24"/>
        </w:rPr>
        <w:tab/>
      </w:r>
      <w:r>
        <w:rPr>
          <w:rFonts w:ascii="Times New Roman" w:hAnsi="Times New Roman" w:cs="Times New Roman"/>
          <w:color w:val="auto"/>
          <w:sz w:val="24"/>
          <w:szCs w:val="24"/>
          <w:lang w:val="en-US"/>
        </w:rPr>
        <w:t>-</w:t>
      </w:r>
      <w:r>
        <w:rPr>
          <w:rFonts w:hint="eastAsia" w:ascii="Times New Roman" w:hAnsi="Times New Roman" w:cs="Times New Roman"/>
          <w:color w:val="auto"/>
          <w:sz w:val="24"/>
          <w:szCs w:val="24"/>
          <w:lang w:val="en-US"/>
        </w:rPr>
        <w:fldChar w:fldCharType="end"/>
      </w:r>
      <w:r>
        <w:rPr>
          <w:rFonts w:hint="eastAsia" w:ascii="Times New Roman" w:hAnsi="Times New Roman" w:cs="Times New Roman"/>
          <w:color w:val="auto"/>
          <w:sz w:val="24"/>
          <w:szCs w:val="24"/>
          <w:lang w:val="en-US" w:eastAsia="zh-CN"/>
        </w:rPr>
        <w:t>6</w:t>
      </w:r>
      <w:r>
        <w:rPr>
          <w:rFonts w:ascii="Times New Roman" w:hAnsi="Times New Roman" w:cs="Times New Roman"/>
          <w:color w:val="auto"/>
          <w:sz w:val="24"/>
          <w:szCs w:val="24"/>
          <w:lang w:val="en-US"/>
        </w:rPr>
        <w:t>-</w:t>
      </w:r>
    </w:p>
    <w:p>
      <w:pPr>
        <w:pStyle w:val="12"/>
        <w:tabs>
          <w:tab w:val="right" w:leader="dot" w:pos="9836"/>
        </w:tabs>
        <w:spacing w:line="360" w:lineRule="exact"/>
        <w:ind w:left="440"/>
        <w:rPr>
          <w:rFonts w:ascii="Times New Roman" w:hAnsi="Times New Roman" w:cs="Times New Roman"/>
          <w:color w:val="auto"/>
          <w:sz w:val="24"/>
          <w:szCs w:val="24"/>
          <w:lang w:val="en-US"/>
        </w:rPr>
      </w:pPr>
      <w:r>
        <w:rPr>
          <w:color w:val="auto"/>
        </w:rPr>
        <w:fldChar w:fldCharType="begin"/>
      </w:r>
      <w:r>
        <w:rPr>
          <w:color w:val="auto"/>
        </w:rPr>
        <w:instrText xml:space="preserve"> HYPERLINK \l "_Toc11647" </w:instrText>
      </w:r>
      <w:r>
        <w:rPr>
          <w:color w:val="auto"/>
        </w:rPr>
        <w:fldChar w:fldCharType="separate"/>
      </w:r>
      <w:r>
        <w:rPr>
          <w:rFonts w:ascii="Times New Roman" w:hAnsi="Times New Roman" w:cs="Times New Roman"/>
          <w:color w:val="auto"/>
          <w:sz w:val="24"/>
          <w:szCs w:val="24"/>
        </w:rPr>
        <w:t>二、申报材料</w:t>
      </w:r>
      <w:r>
        <w:rPr>
          <w:rFonts w:ascii="Times New Roman" w:hAnsi="Times New Roman" w:cs="Times New Roman"/>
          <w:color w:val="auto"/>
          <w:sz w:val="24"/>
          <w:szCs w:val="24"/>
        </w:rPr>
        <w:tab/>
      </w:r>
      <w:r>
        <w:rPr>
          <w:rFonts w:ascii="Times New Roman" w:hAnsi="Times New Roman" w:cs="Times New Roman"/>
          <w:color w:val="auto"/>
          <w:sz w:val="24"/>
          <w:szCs w:val="24"/>
          <w:lang w:val="en-US"/>
        </w:rPr>
        <w:t>-</w:t>
      </w:r>
      <w:r>
        <w:rPr>
          <w:rFonts w:hint="eastAsia" w:ascii="Times New Roman" w:hAnsi="Times New Roman" w:cs="Times New Roman"/>
          <w:color w:val="auto"/>
          <w:sz w:val="24"/>
          <w:szCs w:val="24"/>
          <w:lang w:val="en-US"/>
        </w:rPr>
        <w:fldChar w:fldCharType="end"/>
      </w:r>
      <w:r>
        <w:rPr>
          <w:rFonts w:hint="eastAsia" w:ascii="Times New Roman" w:hAnsi="Times New Roman" w:cs="Times New Roman"/>
          <w:color w:val="auto"/>
          <w:sz w:val="24"/>
          <w:szCs w:val="24"/>
          <w:lang w:val="en-US" w:eastAsia="zh-CN"/>
        </w:rPr>
        <w:t>7</w:t>
      </w:r>
      <w:r>
        <w:rPr>
          <w:rFonts w:ascii="Times New Roman" w:hAnsi="Times New Roman" w:cs="Times New Roman"/>
          <w:color w:val="auto"/>
          <w:sz w:val="24"/>
          <w:szCs w:val="24"/>
          <w:lang w:val="en-US"/>
        </w:rPr>
        <w:t>-</w:t>
      </w:r>
    </w:p>
    <w:p>
      <w:pPr>
        <w:pStyle w:val="12"/>
        <w:tabs>
          <w:tab w:val="right" w:leader="dot" w:pos="9836"/>
        </w:tabs>
        <w:spacing w:line="360" w:lineRule="exact"/>
        <w:ind w:left="440"/>
        <w:rPr>
          <w:rFonts w:ascii="Times New Roman" w:hAnsi="Times New Roman" w:cs="Times New Roman"/>
          <w:color w:val="auto"/>
          <w:sz w:val="24"/>
          <w:szCs w:val="24"/>
          <w:lang w:val="en-US"/>
        </w:rPr>
      </w:pPr>
      <w:r>
        <w:rPr>
          <w:color w:val="auto"/>
        </w:rPr>
        <w:fldChar w:fldCharType="begin"/>
      </w:r>
      <w:r>
        <w:rPr>
          <w:color w:val="auto"/>
        </w:rPr>
        <w:instrText xml:space="preserve"> HYPERLINK \l "_Toc3599" </w:instrText>
      </w:r>
      <w:r>
        <w:rPr>
          <w:color w:val="auto"/>
        </w:rPr>
        <w:fldChar w:fldCharType="separate"/>
      </w:r>
      <w:r>
        <w:rPr>
          <w:rFonts w:ascii="Times New Roman" w:hAnsi="Times New Roman" w:cs="Times New Roman"/>
          <w:color w:val="auto"/>
          <w:sz w:val="24"/>
          <w:szCs w:val="24"/>
        </w:rPr>
        <w:t>三、</w:t>
      </w:r>
      <w:r>
        <w:rPr>
          <w:rFonts w:hint="eastAsia" w:ascii="Times New Roman" w:hAnsi="Times New Roman" w:cs="Times New Roman"/>
          <w:color w:val="auto"/>
          <w:sz w:val="24"/>
          <w:szCs w:val="24"/>
        </w:rPr>
        <w:t>企业报价</w:t>
      </w:r>
      <w:r>
        <w:rPr>
          <w:rFonts w:ascii="Times New Roman" w:hAnsi="Times New Roman" w:cs="Times New Roman"/>
          <w:color w:val="auto"/>
          <w:sz w:val="24"/>
          <w:szCs w:val="24"/>
        </w:rPr>
        <w:tab/>
      </w:r>
      <w:r>
        <w:rPr>
          <w:rFonts w:ascii="Times New Roman" w:hAnsi="Times New Roman" w:cs="Times New Roman"/>
          <w:color w:val="auto"/>
          <w:sz w:val="24"/>
          <w:szCs w:val="24"/>
          <w:lang w:val="en-US"/>
        </w:rPr>
        <w:t>-</w:t>
      </w:r>
      <w:r>
        <w:rPr>
          <w:rFonts w:ascii="Times New Roman" w:hAnsi="Times New Roman" w:cs="Times New Roman"/>
          <w:color w:val="auto"/>
          <w:sz w:val="24"/>
          <w:szCs w:val="24"/>
          <w:lang w:val="en-US"/>
        </w:rPr>
        <w:fldChar w:fldCharType="end"/>
      </w:r>
      <w:r>
        <w:rPr>
          <w:rFonts w:hint="eastAsia" w:ascii="Times New Roman" w:hAnsi="Times New Roman" w:cs="Times New Roman"/>
          <w:color w:val="auto"/>
          <w:sz w:val="24"/>
          <w:szCs w:val="24"/>
          <w:lang w:val="en-US" w:eastAsia="zh-CN"/>
        </w:rPr>
        <w:t>8</w:t>
      </w:r>
      <w:r>
        <w:rPr>
          <w:rFonts w:ascii="Times New Roman" w:hAnsi="Times New Roman" w:cs="Times New Roman"/>
          <w:color w:val="auto"/>
          <w:sz w:val="24"/>
          <w:szCs w:val="24"/>
          <w:lang w:val="en-US"/>
        </w:rPr>
        <w:t>-</w:t>
      </w:r>
    </w:p>
    <w:p>
      <w:pPr>
        <w:pStyle w:val="12"/>
        <w:tabs>
          <w:tab w:val="right" w:leader="dot" w:pos="9836"/>
        </w:tabs>
        <w:spacing w:line="360" w:lineRule="exact"/>
        <w:ind w:left="440"/>
        <w:rPr>
          <w:color w:val="auto"/>
        </w:rPr>
      </w:pPr>
      <w:r>
        <w:rPr>
          <w:color w:val="auto"/>
        </w:rPr>
        <w:fldChar w:fldCharType="begin"/>
      </w:r>
      <w:r>
        <w:rPr>
          <w:color w:val="auto"/>
        </w:rPr>
        <w:instrText xml:space="preserve"> HYPERLINK \l "_Toc3599" </w:instrText>
      </w:r>
      <w:r>
        <w:rPr>
          <w:color w:val="auto"/>
        </w:rPr>
        <w:fldChar w:fldCharType="separate"/>
      </w:r>
      <w:r>
        <w:rPr>
          <w:rFonts w:hint="eastAsia" w:ascii="Times New Roman" w:hAnsi="Times New Roman" w:cs="Times New Roman"/>
          <w:color w:val="auto"/>
          <w:sz w:val="24"/>
          <w:szCs w:val="24"/>
          <w:lang w:val="en-US"/>
        </w:rPr>
        <w:t>四</w:t>
      </w:r>
      <w:r>
        <w:rPr>
          <w:rFonts w:ascii="Times New Roman" w:hAnsi="Times New Roman" w:cs="Times New Roman"/>
          <w:color w:val="auto"/>
          <w:sz w:val="24"/>
          <w:szCs w:val="24"/>
        </w:rPr>
        <w:t>、报价信息解密</w:t>
      </w:r>
      <w:r>
        <w:rPr>
          <w:rFonts w:ascii="Times New Roman" w:hAnsi="Times New Roman" w:cs="Times New Roman"/>
          <w:color w:val="auto"/>
          <w:sz w:val="24"/>
          <w:szCs w:val="24"/>
        </w:rPr>
        <w:tab/>
      </w:r>
      <w:r>
        <w:rPr>
          <w:rFonts w:ascii="Times New Roman" w:hAnsi="Times New Roman" w:cs="Times New Roman"/>
          <w:color w:val="auto"/>
          <w:sz w:val="24"/>
          <w:szCs w:val="24"/>
          <w:lang w:val="en-US"/>
        </w:rPr>
        <w:t>-</w:t>
      </w:r>
      <w:r>
        <w:rPr>
          <w:rFonts w:hint="eastAsia" w:ascii="Times New Roman" w:hAnsi="Times New Roman" w:cs="Times New Roman"/>
          <w:color w:val="auto"/>
          <w:sz w:val="24"/>
          <w:szCs w:val="24"/>
          <w:lang w:val="en-US"/>
        </w:rPr>
        <w:t>1</w:t>
      </w:r>
      <w:r>
        <w:rPr>
          <w:rFonts w:hint="eastAsia" w:ascii="Times New Roman" w:hAnsi="Times New Roman" w:cs="Times New Roman"/>
          <w:color w:val="auto"/>
          <w:sz w:val="24"/>
          <w:szCs w:val="24"/>
          <w:lang w:val="en-US"/>
        </w:rPr>
        <w:fldChar w:fldCharType="end"/>
      </w:r>
      <w:r>
        <w:rPr>
          <w:rFonts w:hint="eastAsia" w:ascii="Times New Roman" w:hAnsi="Times New Roman" w:cs="Times New Roman"/>
          <w:color w:val="auto"/>
          <w:sz w:val="24"/>
          <w:szCs w:val="24"/>
          <w:lang w:val="en-US" w:eastAsia="zh-CN"/>
        </w:rPr>
        <w:t>0</w:t>
      </w:r>
      <w:r>
        <w:rPr>
          <w:rFonts w:ascii="Times New Roman" w:hAnsi="Times New Roman" w:cs="Times New Roman"/>
          <w:color w:val="auto"/>
          <w:sz w:val="24"/>
          <w:szCs w:val="24"/>
          <w:lang w:val="en-US"/>
        </w:rPr>
        <w:t>-</w:t>
      </w:r>
    </w:p>
    <w:p>
      <w:pPr>
        <w:pStyle w:val="12"/>
        <w:tabs>
          <w:tab w:val="right" w:leader="dot" w:pos="9836"/>
        </w:tabs>
        <w:spacing w:line="360" w:lineRule="exact"/>
        <w:ind w:left="440"/>
        <w:rPr>
          <w:rFonts w:ascii="Times New Roman" w:hAnsi="Times New Roman" w:cs="Times New Roman"/>
          <w:color w:val="auto"/>
          <w:sz w:val="24"/>
          <w:szCs w:val="24"/>
          <w:lang w:val="en-US"/>
        </w:rPr>
      </w:pPr>
      <w:r>
        <w:rPr>
          <w:color w:val="auto"/>
        </w:rPr>
        <w:fldChar w:fldCharType="begin"/>
      </w:r>
      <w:r>
        <w:rPr>
          <w:color w:val="auto"/>
        </w:rPr>
        <w:instrText xml:space="preserve"> HYPERLINK \l "_Toc18760" </w:instrText>
      </w:r>
      <w:r>
        <w:rPr>
          <w:color w:val="auto"/>
        </w:rPr>
        <w:fldChar w:fldCharType="separate"/>
      </w:r>
      <w:r>
        <w:rPr>
          <w:rFonts w:hint="eastAsia" w:ascii="Times New Roman" w:hAnsi="Times New Roman" w:cs="Times New Roman"/>
          <w:color w:val="auto"/>
          <w:sz w:val="24"/>
          <w:szCs w:val="24"/>
          <w:lang w:val="en-US"/>
        </w:rPr>
        <w:t>五</w:t>
      </w:r>
      <w:r>
        <w:rPr>
          <w:rFonts w:ascii="Times New Roman" w:hAnsi="Times New Roman" w:cs="Times New Roman"/>
          <w:color w:val="auto"/>
          <w:sz w:val="24"/>
          <w:szCs w:val="24"/>
        </w:rPr>
        <w:t>、</w:t>
      </w:r>
      <w:r>
        <w:rPr>
          <w:rFonts w:hint="eastAsia" w:ascii="Times New Roman" w:hAnsi="Times New Roman" w:cs="Times New Roman"/>
          <w:color w:val="auto"/>
          <w:sz w:val="24"/>
          <w:szCs w:val="24"/>
          <w:lang w:val="en-US"/>
        </w:rPr>
        <w:t>拟中选/</w:t>
      </w:r>
      <w:r>
        <w:rPr>
          <w:rFonts w:hint="eastAsia" w:ascii="Times New Roman" w:hAnsi="Times New Roman" w:cs="Times New Roman"/>
          <w:color w:val="auto"/>
          <w:sz w:val="24"/>
          <w:szCs w:val="24"/>
          <w:lang w:val="en-US" w:eastAsia="zh-CN"/>
        </w:rPr>
        <w:t>拟</w:t>
      </w:r>
      <w:r>
        <w:rPr>
          <w:rFonts w:hint="eastAsia" w:ascii="Times New Roman" w:hAnsi="Times New Roman" w:cs="Times New Roman"/>
          <w:color w:val="auto"/>
          <w:sz w:val="24"/>
          <w:szCs w:val="24"/>
          <w:lang w:val="en-US"/>
        </w:rPr>
        <w:t>入围产品确定</w:t>
      </w:r>
      <w:r>
        <w:rPr>
          <w:rFonts w:ascii="Times New Roman" w:hAnsi="Times New Roman" w:cs="Times New Roman"/>
          <w:color w:val="auto"/>
          <w:sz w:val="24"/>
          <w:szCs w:val="24"/>
        </w:rPr>
        <w:tab/>
      </w:r>
      <w:r>
        <w:rPr>
          <w:rFonts w:ascii="Times New Roman" w:hAnsi="Times New Roman" w:cs="Times New Roman"/>
          <w:color w:val="auto"/>
          <w:sz w:val="24"/>
          <w:szCs w:val="24"/>
          <w:lang w:val="en-US"/>
        </w:rPr>
        <w:t>-</w:t>
      </w:r>
      <w:r>
        <w:rPr>
          <w:rFonts w:ascii="Times New Roman" w:hAnsi="Times New Roman" w:cs="Times New Roman"/>
          <w:color w:val="auto"/>
          <w:sz w:val="24"/>
          <w:szCs w:val="24"/>
          <w:lang w:val="en-US"/>
        </w:rPr>
        <w:fldChar w:fldCharType="end"/>
      </w:r>
      <w:r>
        <w:rPr>
          <w:rFonts w:hint="eastAsia" w:ascii="Times New Roman" w:hAnsi="Times New Roman" w:cs="Times New Roman"/>
          <w:color w:val="auto"/>
          <w:sz w:val="24"/>
          <w:szCs w:val="24"/>
          <w:lang w:val="en-US"/>
        </w:rPr>
        <w:t>1</w:t>
      </w:r>
      <w:r>
        <w:rPr>
          <w:rFonts w:hint="eastAsia" w:ascii="Times New Roman" w:hAnsi="Times New Roman" w:cs="Times New Roman"/>
          <w:color w:val="auto"/>
          <w:sz w:val="24"/>
          <w:szCs w:val="24"/>
          <w:lang w:val="en-US" w:eastAsia="zh-CN"/>
        </w:rPr>
        <w:t>0</w:t>
      </w:r>
      <w:r>
        <w:rPr>
          <w:rFonts w:ascii="Times New Roman" w:hAnsi="Times New Roman" w:cs="Times New Roman"/>
          <w:color w:val="auto"/>
          <w:sz w:val="24"/>
          <w:szCs w:val="24"/>
          <w:lang w:val="en-US"/>
        </w:rPr>
        <w:t>-</w:t>
      </w:r>
    </w:p>
    <w:p>
      <w:pPr>
        <w:pStyle w:val="12"/>
        <w:tabs>
          <w:tab w:val="right" w:leader="dot" w:pos="9836"/>
        </w:tabs>
        <w:spacing w:line="360" w:lineRule="exact"/>
        <w:ind w:left="440"/>
        <w:rPr>
          <w:rFonts w:ascii="Times New Roman" w:hAnsi="Times New Roman" w:cs="Times New Roman"/>
          <w:color w:val="auto"/>
          <w:sz w:val="24"/>
          <w:szCs w:val="24"/>
          <w:lang w:val="en-US"/>
        </w:rPr>
      </w:pPr>
      <w:r>
        <w:rPr>
          <w:color w:val="auto"/>
        </w:rPr>
        <w:fldChar w:fldCharType="begin"/>
      </w:r>
      <w:r>
        <w:rPr>
          <w:color w:val="auto"/>
        </w:rPr>
        <w:instrText xml:space="preserve"> HYPERLINK \l "_Toc18760" </w:instrText>
      </w:r>
      <w:r>
        <w:rPr>
          <w:color w:val="auto"/>
        </w:rPr>
        <w:fldChar w:fldCharType="separate"/>
      </w:r>
      <w:r>
        <w:rPr>
          <w:rFonts w:hint="eastAsia" w:ascii="Times New Roman" w:hAnsi="Times New Roman" w:cs="Times New Roman"/>
          <w:color w:val="auto"/>
          <w:sz w:val="24"/>
          <w:szCs w:val="24"/>
          <w:lang w:val="en-US"/>
        </w:rPr>
        <w:t>六、采购协议</w:t>
      </w:r>
      <w:r>
        <w:rPr>
          <w:rFonts w:hint="eastAsia" w:ascii="Times New Roman" w:hAnsi="Times New Roman" w:cs="Times New Roman"/>
          <w:color w:val="auto"/>
          <w:sz w:val="24"/>
          <w:szCs w:val="24"/>
          <w:lang w:val="en-US"/>
        </w:rPr>
        <w:tab/>
      </w:r>
      <w:r>
        <w:rPr>
          <w:rFonts w:hint="eastAsia" w:ascii="Times New Roman" w:hAnsi="Times New Roman" w:cs="Times New Roman"/>
          <w:color w:val="auto"/>
          <w:sz w:val="24"/>
          <w:szCs w:val="24"/>
          <w:lang w:val="en-US"/>
        </w:rPr>
        <w:t>-</w:t>
      </w:r>
      <w:r>
        <w:rPr>
          <w:rFonts w:hint="eastAsia" w:ascii="Times New Roman" w:hAnsi="Times New Roman" w:cs="Times New Roman"/>
          <w:color w:val="auto"/>
          <w:sz w:val="24"/>
          <w:szCs w:val="24"/>
          <w:lang w:val="en-US"/>
        </w:rPr>
        <w:fldChar w:fldCharType="end"/>
      </w:r>
      <w:r>
        <w:rPr>
          <w:rFonts w:hint="eastAsia" w:ascii="Times New Roman" w:hAnsi="Times New Roman" w:cs="Times New Roman"/>
          <w:color w:val="auto"/>
          <w:sz w:val="24"/>
          <w:szCs w:val="24"/>
          <w:lang w:val="en-US"/>
        </w:rPr>
        <w:t>1</w:t>
      </w:r>
      <w:r>
        <w:rPr>
          <w:rFonts w:hint="eastAsia" w:ascii="Times New Roman" w:hAnsi="Times New Roman" w:cs="Times New Roman"/>
          <w:color w:val="auto"/>
          <w:sz w:val="24"/>
          <w:szCs w:val="24"/>
          <w:lang w:val="en-US" w:eastAsia="zh-CN"/>
        </w:rPr>
        <w:t>2</w:t>
      </w:r>
      <w:r>
        <w:rPr>
          <w:rFonts w:hint="eastAsia" w:ascii="Times New Roman" w:hAnsi="Times New Roman" w:cs="Times New Roman"/>
          <w:color w:val="auto"/>
          <w:sz w:val="24"/>
          <w:szCs w:val="24"/>
          <w:lang w:val="en-US"/>
        </w:rPr>
        <w:t>-</w:t>
      </w:r>
    </w:p>
    <w:p>
      <w:pPr>
        <w:pStyle w:val="12"/>
        <w:tabs>
          <w:tab w:val="right" w:leader="dot" w:pos="9836"/>
        </w:tabs>
        <w:spacing w:line="360" w:lineRule="exact"/>
        <w:ind w:left="440"/>
        <w:rPr>
          <w:rFonts w:ascii="Times New Roman" w:hAnsi="Times New Roman" w:cs="Times New Roman"/>
          <w:color w:val="auto"/>
          <w:sz w:val="24"/>
          <w:szCs w:val="24"/>
          <w:lang w:val="en-US"/>
        </w:rPr>
      </w:pPr>
      <w:r>
        <w:rPr>
          <w:color w:val="auto"/>
        </w:rPr>
        <w:fldChar w:fldCharType="begin"/>
      </w:r>
      <w:r>
        <w:rPr>
          <w:color w:val="auto"/>
        </w:rPr>
        <w:instrText xml:space="preserve"> HYPERLINK \l "_Toc18760" </w:instrText>
      </w:r>
      <w:r>
        <w:rPr>
          <w:color w:val="auto"/>
        </w:rPr>
        <w:fldChar w:fldCharType="separate"/>
      </w:r>
      <w:r>
        <w:rPr>
          <w:rFonts w:hint="eastAsia" w:ascii="Times New Roman" w:hAnsi="Times New Roman" w:cs="Times New Roman"/>
          <w:color w:val="auto"/>
          <w:sz w:val="24"/>
          <w:szCs w:val="24"/>
          <w:lang w:val="en-US"/>
        </w:rPr>
        <w:t>七、</w:t>
      </w:r>
      <w:r>
        <w:rPr>
          <w:rFonts w:ascii="Times New Roman" w:hAnsi="Times New Roman" w:cs="Times New Roman"/>
          <w:color w:val="auto"/>
          <w:sz w:val="24"/>
          <w:szCs w:val="24"/>
          <w:lang w:val="en-US"/>
        </w:rPr>
        <w:t>其他</w:t>
      </w:r>
      <w:r>
        <w:rPr>
          <w:rFonts w:hint="eastAsia" w:ascii="Times New Roman" w:hAnsi="Times New Roman" w:cs="Times New Roman"/>
          <w:color w:val="auto"/>
          <w:sz w:val="24"/>
          <w:szCs w:val="24"/>
          <w:lang w:val="en-US"/>
        </w:rPr>
        <w:tab/>
      </w:r>
      <w:r>
        <w:rPr>
          <w:rFonts w:hint="eastAsia" w:ascii="Times New Roman" w:hAnsi="Times New Roman" w:cs="Times New Roman"/>
          <w:color w:val="auto"/>
          <w:sz w:val="24"/>
          <w:szCs w:val="24"/>
          <w:lang w:val="en-US"/>
        </w:rPr>
        <w:t>-1</w:t>
      </w:r>
      <w:r>
        <w:rPr>
          <w:rFonts w:hint="eastAsia" w:ascii="Times New Roman" w:hAnsi="Times New Roman" w:cs="Times New Roman"/>
          <w:color w:val="auto"/>
          <w:sz w:val="24"/>
          <w:szCs w:val="24"/>
          <w:lang w:val="en-US"/>
        </w:rPr>
        <w:fldChar w:fldCharType="end"/>
      </w:r>
      <w:r>
        <w:rPr>
          <w:rFonts w:hint="eastAsia" w:ascii="Times New Roman" w:hAnsi="Times New Roman" w:cs="Times New Roman"/>
          <w:color w:val="auto"/>
          <w:sz w:val="24"/>
          <w:szCs w:val="24"/>
          <w:lang w:val="en-US" w:eastAsia="zh-CN"/>
        </w:rPr>
        <w:t>2</w:t>
      </w:r>
      <w:r>
        <w:rPr>
          <w:rFonts w:ascii="Times New Roman" w:hAnsi="Times New Roman" w:cs="Times New Roman"/>
          <w:color w:val="auto"/>
          <w:sz w:val="24"/>
          <w:szCs w:val="24"/>
          <w:lang w:val="en-US"/>
        </w:rPr>
        <w:t>-</w:t>
      </w:r>
    </w:p>
    <w:p>
      <w:pPr>
        <w:pStyle w:val="11"/>
        <w:tabs>
          <w:tab w:val="right" w:leader="dot" w:pos="9836"/>
        </w:tabs>
        <w:spacing w:line="360" w:lineRule="exact"/>
        <w:rPr>
          <w:rFonts w:ascii="Times New Roman" w:hAnsi="Times New Roman" w:cs="Times New Roman"/>
          <w:color w:val="auto"/>
          <w:sz w:val="24"/>
          <w:szCs w:val="24"/>
          <w:lang w:val="en-US"/>
        </w:rPr>
      </w:pPr>
      <w:r>
        <w:rPr>
          <w:color w:val="auto"/>
        </w:rPr>
        <w:fldChar w:fldCharType="begin"/>
      </w:r>
      <w:r>
        <w:rPr>
          <w:color w:val="auto"/>
        </w:rPr>
        <w:instrText xml:space="preserve"> HYPERLINK \l "_Toc19152" </w:instrText>
      </w:r>
      <w:r>
        <w:rPr>
          <w:color w:val="auto"/>
        </w:rPr>
        <w:fldChar w:fldCharType="separate"/>
      </w:r>
      <w:r>
        <w:rPr>
          <w:rFonts w:ascii="Times New Roman" w:hAnsi="Times New Roman" w:cs="Times New Roman"/>
          <w:b/>
          <w:bCs/>
          <w:color w:val="auto"/>
          <w:sz w:val="24"/>
          <w:szCs w:val="24"/>
        </w:rPr>
        <w:t>第三部分 附件</w:t>
      </w:r>
      <w:r>
        <w:rPr>
          <w:rFonts w:ascii="Times New Roman" w:hAnsi="Times New Roman" w:cs="Times New Roman"/>
          <w:color w:val="auto"/>
          <w:sz w:val="24"/>
          <w:szCs w:val="24"/>
        </w:rPr>
        <w:tab/>
      </w:r>
      <w:r>
        <w:rPr>
          <w:rFonts w:ascii="Times New Roman" w:hAnsi="Times New Roman" w:cs="Times New Roman"/>
          <w:color w:val="auto"/>
          <w:sz w:val="24"/>
          <w:szCs w:val="24"/>
          <w:lang w:val="en-US"/>
        </w:rPr>
        <w:t>-</w:t>
      </w:r>
      <w:r>
        <w:rPr>
          <w:rFonts w:hint="eastAsia" w:ascii="Times New Roman" w:hAnsi="Times New Roman" w:cs="Times New Roman"/>
          <w:color w:val="auto"/>
          <w:sz w:val="24"/>
          <w:szCs w:val="24"/>
          <w:lang w:val="en-US"/>
        </w:rPr>
        <w:t>1</w:t>
      </w:r>
      <w:r>
        <w:rPr>
          <w:rFonts w:hint="eastAsia" w:ascii="Times New Roman" w:hAnsi="Times New Roman" w:cs="Times New Roman"/>
          <w:color w:val="auto"/>
          <w:sz w:val="24"/>
          <w:szCs w:val="24"/>
          <w:lang w:val="en-US"/>
        </w:rPr>
        <w:fldChar w:fldCharType="end"/>
      </w:r>
      <w:r>
        <w:rPr>
          <w:rFonts w:hint="eastAsia" w:ascii="Times New Roman" w:hAnsi="Times New Roman" w:cs="Times New Roman"/>
          <w:color w:val="auto"/>
          <w:sz w:val="24"/>
          <w:szCs w:val="24"/>
          <w:lang w:val="en-US" w:eastAsia="zh-CN"/>
        </w:rPr>
        <w:t>4</w:t>
      </w:r>
      <w:r>
        <w:rPr>
          <w:rFonts w:ascii="Times New Roman" w:hAnsi="Times New Roman" w:cs="Times New Roman"/>
          <w:color w:val="auto"/>
          <w:sz w:val="24"/>
          <w:szCs w:val="24"/>
          <w:lang w:val="en-US"/>
        </w:rPr>
        <w:t>-</w:t>
      </w:r>
    </w:p>
    <w:p>
      <w:pPr>
        <w:pStyle w:val="12"/>
        <w:tabs>
          <w:tab w:val="right" w:pos="2800"/>
          <w:tab w:val="right" w:leader="dot" w:pos="9836"/>
        </w:tabs>
        <w:spacing w:line="360" w:lineRule="exact"/>
        <w:ind w:left="440"/>
        <w:rPr>
          <w:rFonts w:ascii="Times New Roman" w:hAnsi="Times New Roman" w:cs="Times New Roman"/>
          <w:color w:val="auto"/>
          <w:sz w:val="24"/>
          <w:szCs w:val="24"/>
          <w:lang w:val="en-US"/>
        </w:rPr>
      </w:pPr>
      <w:r>
        <w:rPr>
          <w:color w:val="auto"/>
        </w:rPr>
        <w:fldChar w:fldCharType="begin"/>
      </w:r>
      <w:r>
        <w:rPr>
          <w:color w:val="auto"/>
        </w:rPr>
        <w:instrText xml:space="preserve"> HYPERLINK \l "_Toc23586" </w:instrText>
      </w:r>
      <w:r>
        <w:rPr>
          <w:color w:val="auto"/>
        </w:rPr>
        <w:fldChar w:fldCharType="separate"/>
      </w:r>
      <w:r>
        <w:rPr>
          <w:rFonts w:ascii="Times New Roman" w:hAnsi="Times New Roman" w:cs="Times New Roman"/>
          <w:color w:val="auto"/>
          <w:sz w:val="24"/>
          <w:szCs w:val="24"/>
          <w:lang w:val="en-US"/>
        </w:rPr>
        <w:t>附件1</w:t>
      </w:r>
      <w:r>
        <w:rPr>
          <w:rFonts w:ascii="Times New Roman" w:hAnsi="Times New Roman" w:cs="Times New Roman"/>
          <w:color w:val="auto"/>
          <w:sz w:val="24"/>
          <w:szCs w:val="24"/>
          <w:lang w:val="en-US"/>
        </w:rPr>
        <w:tab/>
      </w:r>
      <w:r>
        <w:rPr>
          <w:rFonts w:hint="eastAsia" w:ascii="Times New Roman" w:hAnsi="Times New Roman" w:cs="Times New Roman"/>
          <w:color w:val="auto"/>
          <w:sz w:val="24"/>
          <w:szCs w:val="24"/>
          <w:lang w:val="en-US" w:eastAsia="zh-CN"/>
        </w:rPr>
        <w:t xml:space="preserve">  </w:t>
      </w:r>
      <w:r>
        <w:rPr>
          <w:rFonts w:ascii="Times New Roman" w:hAnsi="Times New Roman" w:cs="Times New Roman"/>
          <w:color w:val="auto"/>
          <w:sz w:val="24"/>
          <w:szCs w:val="24"/>
          <w:lang w:val="en-US"/>
        </w:rPr>
        <w:t xml:space="preserve"> 医药企业价格和营销行为信用承诺书</w:t>
      </w:r>
      <w:r>
        <w:rPr>
          <w:rFonts w:ascii="Times New Roman" w:hAnsi="Times New Roman" w:cs="Times New Roman"/>
          <w:color w:val="auto"/>
          <w:sz w:val="24"/>
          <w:szCs w:val="24"/>
          <w:lang w:val="en-US"/>
        </w:rPr>
        <w:tab/>
      </w:r>
      <w:r>
        <w:rPr>
          <w:rFonts w:ascii="Times New Roman" w:hAnsi="Times New Roman" w:cs="Times New Roman"/>
          <w:color w:val="auto"/>
          <w:sz w:val="24"/>
          <w:szCs w:val="24"/>
          <w:lang w:val="en-US"/>
        </w:rPr>
        <w:t>-</w:t>
      </w:r>
      <w:r>
        <w:rPr>
          <w:rFonts w:hint="eastAsia" w:ascii="Times New Roman" w:hAnsi="Times New Roman" w:cs="Times New Roman"/>
          <w:color w:val="auto"/>
          <w:sz w:val="24"/>
          <w:szCs w:val="24"/>
          <w:lang w:val="en-US"/>
        </w:rPr>
        <w:t>1</w:t>
      </w:r>
      <w:r>
        <w:rPr>
          <w:rFonts w:hint="eastAsia" w:ascii="Times New Roman" w:hAnsi="Times New Roman" w:cs="Times New Roman"/>
          <w:color w:val="auto"/>
          <w:sz w:val="24"/>
          <w:szCs w:val="24"/>
          <w:lang w:val="en-US"/>
        </w:rPr>
        <w:fldChar w:fldCharType="end"/>
      </w:r>
      <w:r>
        <w:rPr>
          <w:rFonts w:hint="eastAsia" w:ascii="Times New Roman" w:hAnsi="Times New Roman" w:cs="Times New Roman"/>
          <w:color w:val="auto"/>
          <w:sz w:val="24"/>
          <w:szCs w:val="24"/>
          <w:lang w:val="en-US" w:eastAsia="zh-CN"/>
        </w:rPr>
        <w:t>4</w:t>
      </w:r>
      <w:r>
        <w:rPr>
          <w:rFonts w:ascii="Times New Roman" w:hAnsi="Times New Roman" w:cs="Times New Roman"/>
          <w:color w:val="auto"/>
          <w:sz w:val="24"/>
          <w:szCs w:val="24"/>
          <w:lang w:val="en-US"/>
        </w:rPr>
        <w:t>-</w:t>
      </w:r>
    </w:p>
    <w:p>
      <w:pPr>
        <w:pStyle w:val="12"/>
        <w:tabs>
          <w:tab w:val="right" w:pos="2800"/>
          <w:tab w:val="right" w:leader="dot" w:pos="9836"/>
        </w:tabs>
        <w:spacing w:line="360" w:lineRule="exact"/>
        <w:ind w:left="440"/>
        <w:rPr>
          <w:lang w:val="en-US"/>
        </w:rPr>
      </w:pPr>
      <w:r>
        <w:rPr>
          <w:color w:val="auto"/>
        </w:rPr>
        <w:fldChar w:fldCharType="begin"/>
      </w:r>
      <w:r>
        <w:rPr>
          <w:color w:val="auto"/>
        </w:rPr>
        <w:instrText xml:space="preserve"> HYPERLINK \l "_Toc23586" </w:instrText>
      </w:r>
      <w:r>
        <w:rPr>
          <w:color w:val="auto"/>
        </w:rPr>
        <w:fldChar w:fldCharType="separate"/>
      </w:r>
      <w:r>
        <w:rPr>
          <w:rFonts w:ascii="Times New Roman" w:hAnsi="Times New Roman" w:cs="Times New Roman"/>
          <w:color w:val="auto"/>
          <w:sz w:val="24"/>
          <w:szCs w:val="24"/>
          <w:lang w:val="en-US"/>
        </w:rPr>
        <w:t>附件2</w:t>
      </w:r>
      <w:r>
        <w:rPr>
          <w:rFonts w:hint="eastAsia" w:ascii="Times New Roman" w:hAnsi="Times New Roman" w:cs="Times New Roman"/>
          <w:color w:val="auto"/>
          <w:sz w:val="24"/>
          <w:szCs w:val="24"/>
          <w:lang w:val="en-US" w:eastAsia="zh-CN"/>
        </w:rPr>
        <w:t xml:space="preserve">  </w:t>
      </w:r>
      <w:r>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ab/>
      </w:r>
      <w:r>
        <w:rPr>
          <w:rFonts w:hint="eastAsia" w:ascii="Times New Roman" w:hAnsi="Times New Roman" w:cs="Times New Roman"/>
          <w:color w:val="auto"/>
          <w:sz w:val="24"/>
          <w:szCs w:val="24"/>
          <w:lang w:val="en-US"/>
        </w:rPr>
        <w:t>广东省</w:t>
      </w:r>
      <w:r>
        <w:rPr>
          <w:rFonts w:ascii="Times New Roman" w:hAnsi="Times New Roman" w:cs="Times New Roman"/>
          <w:color w:val="auto"/>
          <w:sz w:val="24"/>
          <w:szCs w:val="24"/>
          <w:lang w:val="en-US"/>
        </w:rPr>
        <w:t>药品</w:t>
      </w:r>
      <w:r>
        <w:rPr>
          <w:rFonts w:hint="eastAsia" w:ascii="Times New Roman" w:hAnsi="Times New Roman" w:cs="Times New Roman"/>
          <w:color w:val="auto"/>
          <w:sz w:val="24"/>
          <w:szCs w:val="24"/>
          <w:lang w:val="en-US"/>
        </w:rPr>
        <w:t>集中</w:t>
      </w:r>
      <w:r>
        <w:rPr>
          <w:rFonts w:ascii="Times New Roman" w:hAnsi="Times New Roman" w:cs="Times New Roman"/>
          <w:color w:val="auto"/>
          <w:sz w:val="24"/>
          <w:szCs w:val="24"/>
          <w:lang w:val="en-US"/>
        </w:rPr>
        <w:t>带量采购购销合同</w:t>
      </w:r>
      <w:r>
        <w:rPr>
          <w:rFonts w:ascii="Times New Roman" w:hAnsi="Times New Roman" w:cs="Times New Roman"/>
          <w:color w:val="auto"/>
          <w:sz w:val="24"/>
          <w:szCs w:val="24"/>
          <w:lang w:val="en-US"/>
        </w:rPr>
        <w:tab/>
      </w:r>
      <w:r>
        <w:rPr>
          <w:rFonts w:ascii="Times New Roman" w:hAnsi="Times New Roman" w:cs="Times New Roman"/>
          <w:color w:val="auto"/>
          <w:sz w:val="24"/>
          <w:szCs w:val="24"/>
          <w:lang w:val="en-US"/>
        </w:rPr>
        <w:t>-</w:t>
      </w:r>
      <w:r>
        <w:rPr>
          <w:rFonts w:ascii="Times New Roman" w:hAnsi="Times New Roman" w:cs="Times New Roman"/>
          <w:color w:val="auto"/>
          <w:sz w:val="24"/>
          <w:szCs w:val="24"/>
          <w:lang w:val="en-US"/>
        </w:rPr>
        <w:fldChar w:fldCharType="end"/>
      </w:r>
      <w:r>
        <w:rPr>
          <w:rFonts w:hint="eastAsia" w:ascii="Times New Roman" w:hAnsi="Times New Roman" w:cs="Times New Roman"/>
          <w:color w:val="auto"/>
          <w:sz w:val="24"/>
          <w:szCs w:val="24"/>
          <w:lang w:val="en-US" w:eastAsia="zh-CN"/>
        </w:rPr>
        <w:t>18</w:t>
      </w:r>
      <w:r>
        <w:rPr>
          <w:rFonts w:ascii="Times New Roman" w:hAnsi="Times New Roman" w:cs="Times New Roman"/>
          <w:color w:val="auto"/>
          <w:sz w:val="24"/>
          <w:szCs w:val="24"/>
          <w:lang w:val="en-US"/>
        </w:rPr>
        <w:t>-</w:t>
      </w:r>
    </w:p>
    <w:p>
      <w:pPr>
        <w:pStyle w:val="12"/>
        <w:tabs>
          <w:tab w:val="right" w:pos="2800"/>
          <w:tab w:val="right" w:leader="dot" w:pos="9836"/>
        </w:tabs>
        <w:spacing w:line="360" w:lineRule="exact"/>
        <w:ind w:left="0" w:leftChars="0" w:firstLine="480" w:firstLineChars="200"/>
        <w:rPr>
          <w:rFonts w:ascii="Times New Roman" w:hAnsi="Times New Roman" w:cs="Times New Roman"/>
          <w:color w:val="auto"/>
        </w:rPr>
      </w:pPr>
      <w:r>
        <w:rPr>
          <w:rFonts w:hint="default" w:ascii="Times New Roman" w:hAnsi="Times New Roman" w:cs="Times New Roman"/>
          <w:color w:val="auto"/>
          <w:sz w:val="24"/>
          <w:szCs w:val="24"/>
          <w:lang w:val="en-US" w:eastAsia="zh-CN"/>
        </w:rPr>
        <w:t>附表1  43个药品采购清单及统一代表品</w:t>
      </w:r>
      <w:r>
        <w:rPr>
          <w:rFonts w:ascii="Times New Roman" w:hAnsi="Times New Roman" w:cs="Times New Roman"/>
          <w:color w:val="auto"/>
          <w:sz w:val="24"/>
          <w:szCs w:val="24"/>
          <w:lang w:val="en-US"/>
        </w:rPr>
        <w:tab/>
      </w:r>
      <w:r>
        <w:rPr>
          <w:rFonts w:hint="default" w:ascii="Times New Roman" w:hAnsi="Times New Roman" w:cs="Times New Roman"/>
          <w:color w:val="auto"/>
          <w:sz w:val="24"/>
          <w:szCs w:val="24"/>
          <w:lang w:val="en-US" w:eastAsia="zh-CN"/>
        </w:rPr>
        <w:t>-27</w:t>
      </w:r>
      <w:r>
        <w:rPr>
          <w:rFonts w:ascii="Times New Roman" w:hAnsi="Times New Roman" w:cs="Times New Roman"/>
          <w:color w:val="auto"/>
          <w:sz w:val="24"/>
          <w:szCs w:val="24"/>
          <w:lang w:val="en-US"/>
        </w:rPr>
        <w:t>-</w:t>
      </w:r>
      <w:r>
        <w:rPr>
          <w:rFonts w:ascii="Times New Roman" w:hAnsi="Times New Roman" w:cs="Times New Roman"/>
          <w:color w:val="auto"/>
          <w:sz w:val="24"/>
          <w:szCs w:val="24"/>
        </w:rPr>
        <w:fldChar w:fldCharType="end"/>
      </w:r>
    </w:p>
    <w:p>
      <w:pPr>
        <w:tabs>
          <w:tab w:val="left" w:pos="5531"/>
        </w:tabs>
        <w:rPr>
          <w:rFonts w:hint="eastAsia" w:eastAsia="仿宋"/>
          <w:lang w:eastAsia="zh-CN"/>
        </w:rPr>
      </w:pPr>
    </w:p>
    <w:p>
      <w:pPr>
        <w:pStyle w:val="2"/>
        <w:rPr>
          <w:rFonts w:hint="eastAsia"/>
          <w:lang w:val="zh-CN" w:eastAsia="zh-CN"/>
        </w:rPr>
        <w:sectPr>
          <w:pgSz w:w="11910" w:h="16840"/>
          <w:pgMar w:top="1580" w:right="1040" w:bottom="280" w:left="1300" w:header="720" w:footer="720" w:gutter="0"/>
          <w:pgBorders>
            <w:top w:val="none" w:sz="0" w:space="0"/>
            <w:left w:val="none" w:sz="0" w:space="0"/>
            <w:bottom w:val="none" w:sz="0" w:space="0"/>
            <w:right w:val="none" w:sz="0" w:space="0"/>
          </w:pgBorders>
          <w:pgNumType w:fmt="numberInDash" w:start="1"/>
          <w:cols w:space="720" w:num="1"/>
        </w:sectPr>
      </w:pPr>
    </w:p>
    <w:p>
      <w:pPr>
        <w:keepNext/>
        <w:keepLines/>
        <w:widowControl/>
        <w:autoSpaceDE/>
        <w:autoSpaceDN/>
        <w:spacing w:after="160" w:line="560" w:lineRule="exact"/>
        <w:jc w:val="center"/>
        <w:outlineLvl w:val="0"/>
        <w:rPr>
          <w:rFonts w:ascii="Times New Roman" w:hAnsi="Times New Roman" w:cs="Times New Roman"/>
          <w:b/>
          <w:color w:val="auto"/>
          <w:kern w:val="44"/>
          <w:sz w:val="36"/>
          <w:szCs w:val="36"/>
          <w:lang w:val="en-US" w:bidi="ar-SA"/>
        </w:rPr>
      </w:pPr>
      <w:bookmarkStart w:id="0" w:name="第一部分_采购邀请"/>
      <w:bookmarkEnd w:id="0"/>
      <w:bookmarkStart w:id="1" w:name="_bookmark0"/>
      <w:bookmarkEnd w:id="1"/>
      <w:bookmarkStart w:id="2" w:name="_Toc17748575"/>
      <w:r>
        <w:rPr>
          <w:rFonts w:ascii="Times New Roman" w:hAnsi="Times New Roman" w:eastAsia="华文中宋" w:cs="Times New Roman"/>
          <w:bCs/>
          <w:color w:val="auto"/>
          <w:kern w:val="44"/>
          <w:sz w:val="36"/>
          <w:szCs w:val="36"/>
          <w:lang w:val="en-US" w:bidi="ar-SA"/>
        </w:rPr>
        <w:t>第一部分 采购邀请</w:t>
      </w:r>
      <w:bookmarkEnd w:id="2"/>
    </w:p>
    <w:p>
      <w:pPr>
        <w:autoSpaceDE/>
        <w:autoSpaceDN/>
        <w:spacing w:line="600" w:lineRule="exact"/>
        <w:ind w:firstLine="600" w:firstLineChars="200"/>
        <w:jc w:val="both"/>
        <w:rPr>
          <w:rFonts w:ascii="仿宋_GB2312" w:hAnsi="仿宋_GB2312" w:eastAsia="仿宋_GB2312" w:cs="仿宋_GB2312"/>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为满足医疗机构药品采购需求，促进药品形成合理市场价格，按照《广东省医疗保障局关于做好药品和医用耗材采购工作的指导意见》（粤医保规〔</w:t>
      </w:r>
      <w:r>
        <w:rPr>
          <w:rFonts w:hint="eastAsia" w:ascii="Times New Roman" w:hAnsi="Times New Roman" w:cs="Times New Roman"/>
          <w:color w:val="auto"/>
          <w:kern w:val="2"/>
          <w:sz w:val="30"/>
          <w:szCs w:val="30"/>
          <w:lang w:val="en-US" w:bidi="ar-SA"/>
        </w:rPr>
        <w:t>2020</w:t>
      </w:r>
      <w:r>
        <w:rPr>
          <w:rFonts w:hint="eastAsia" w:ascii="仿宋_GB2312" w:hAnsi="仿宋_GB2312" w:eastAsia="仿宋_GB2312" w:cs="仿宋_GB2312"/>
          <w:color w:val="auto"/>
          <w:kern w:val="2"/>
          <w:sz w:val="30"/>
          <w:szCs w:val="30"/>
          <w:lang w:val="en-US" w:bidi="ar-SA"/>
        </w:rPr>
        <w:t>〕</w:t>
      </w:r>
      <w:r>
        <w:rPr>
          <w:rFonts w:hint="eastAsia" w:ascii="Times New Roman" w:hAnsi="Times New Roman" w:cs="Times New Roman"/>
          <w:color w:val="auto"/>
          <w:kern w:val="2"/>
          <w:sz w:val="30"/>
          <w:szCs w:val="30"/>
          <w:lang w:val="en-US" w:bidi="ar-SA"/>
        </w:rPr>
        <w:t>2</w:t>
      </w:r>
      <w:r>
        <w:rPr>
          <w:rFonts w:hint="eastAsia" w:ascii="仿宋_GB2312" w:hAnsi="仿宋_GB2312" w:eastAsia="仿宋_GB2312" w:cs="仿宋_GB2312"/>
          <w:color w:val="auto"/>
          <w:kern w:val="2"/>
          <w:sz w:val="30"/>
          <w:szCs w:val="30"/>
          <w:lang w:val="en-US" w:bidi="ar-SA"/>
        </w:rPr>
        <w:t>号）和《广东省医疗保障局 广东省工业和信息化厅 广东省卫生健康委员会 广东省药品监督管理局印发关于推动药品集中带量采购工作常态化制度化开展实施方案的通知》（粤医保规〔</w:t>
      </w:r>
      <w:r>
        <w:rPr>
          <w:rFonts w:hint="eastAsia" w:ascii="Times New Roman" w:hAnsi="Times New Roman" w:cs="Times New Roman"/>
          <w:color w:val="auto"/>
          <w:kern w:val="2"/>
          <w:sz w:val="30"/>
          <w:szCs w:val="30"/>
          <w:lang w:val="en-US" w:bidi="ar-SA"/>
        </w:rPr>
        <w:t>2022</w:t>
      </w:r>
      <w:r>
        <w:rPr>
          <w:rFonts w:hint="eastAsia" w:ascii="仿宋_GB2312" w:hAnsi="仿宋_GB2312" w:eastAsia="仿宋_GB2312" w:cs="仿宋_GB2312"/>
          <w:color w:val="auto"/>
          <w:kern w:val="2"/>
          <w:sz w:val="30"/>
          <w:szCs w:val="30"/>
          <w:lang w:val="en-US" w:bidi="ar-SA"/>
        </w:rPr>
        <w:t>〕</w:t>
      </w:r>
      <w:r>
        <w:rPr>
          <w:rFonts w:hint="eastAsia" w:ascii="Times New Roman" w:hAnsi="Times New Roman" w:cs="Times New Roman"/>
          <w:color w:val="auto"/>
          <w:kern w:val="2"/>
          <w:sz w:val="30"/>
          <w:szCs w:val="30"/>
          <w:lang w:val="en-US" w:bidi="ar-SA"/>
        </w:rPr>
        <w:t>5</w:t>
      </w:r>
      <w:r>
        <w:rPr>
          <w:rFonts w:hint="eastAsia" w:ascii="仿宋_GB2312" w:hAnsi="仿宋_GB2312" w:eastAsia="仿宋_GB2312" w:cs="仿宋_GB2312"/>
          <w:color w:val="auto"/>
          <w:kern w:val="2"/>
          <w:sz w:val="30"/>
          <w:szCs w:val="30"/>
          <w:lang w:val="en-US" w:bidi="ar-SA"/>
        </w:rPr>
        <w:t>号）的精神，广东省药品交易中心有限公司（以下简称省药交中心）开展广东省</w:t>
      </w:r>
      <w:r>
        <w:rPr>
          <w:rFonts w:hint="eastAsia" w:ascii="仿宋_GB2312" w:hAnsi="仿宋_GB2312" w:eastAsia="仿宋_GB2312" w:cs="仿宋_GB2312"/>
          <w:color w:val="auto"/>
          <w:kern w:val="2"/>
          <w:sz w:val="30"/>
          <w:szCs w:val="30"/>
          <w:lang w:val="en-US" w:eastAsia="zh-CN" w:bidi="ar-SA"/>
        </w:rPr>
        <w:t>替硝唑</w:t>
      </w:r>
      <w:r>
        <w:rPr>
          <w:rFonts w:hint="eastAsia" w:ascii="仿宋_GB2312" w:hAnsi="仿宋_GB2312" w:eastAsia="仿宋_GB2312" w:cs="仿宋_GB2312"/>
          <w:color w:val="auto"/>
          <w:kern w:val="2"/>
          <w:sz w:val="30"/>
          <w:szCs w:val="30"/>
          <w:lang w:val="en-US" w:bidi="ar-SA"/>
        </w:rPr>
        <w:t>等</w:t>
      </w:r>
      <w:r>
        <w:rPr>
          <w:rFonts w:hint="eastAsia" w:ascii="Times New Roman" w:hAnsi="Times New Roman" w:cs="Times New Roman"/>
          <w:color w:val="auto"/>
          <w:kern w:val="2"/>
          <w:sz w:val="30"/>
          <w:szCs w:val="30"/>
          <w:lang w:val="en-US" w:eastAsia="zh-CN" w:bidi="ar-SA"/>
        </w:rPr>
        <w:t>43</w:t>
      </w:r>
      <w:r>
        <w:rPr>
          <w:rFonts w:hint="eastAsia" w:ascii="仿宋_GB2312" w:hAnsi="仿宋_GB2312" w:eastAsia="仿宋_GB2312" w:cs="仿宋_GB2312"/>
          <w:color w:val="auto"/>
          <w:kern w:val="2"/>
          <w:sz w:val="30"/>
          <w:szCs w:val="30"/>
          <w:lang w:val="en-US" w:bidi="ar-SA"/>
        </w:rPr>
        <w:t>个药品集中带量采购工作，现邀请符合要求的企业前来申报。</w:t>
      </w:r>
    </w:p>
    <w:p>
      <w:pPr>
        <w:autoSpaceDE/>
        <w:autoSpaceDN/>
        <w:spacing w:line="600" w:lineRule="exact"/>
        <w:ind w:firstLine="600" w:firstLineChars="200"/>
        <w:jc w:val="both"/>
        <w:rPr>
          <w:rFonts w:ascii="Times New Roman" w:hAnsi="Times New Roman" w:eastAsia="黑体" w:cs="Times New Roman"/>
          <w:color w:val="auto"/>
          <w:kern w:val="2"/>
          <w:sz w:val="30"/>
          <w:szCs w:val="30"/>
          <w:lang w:val="en-US" w:bidi="ar-SA"/>
        </w:rPr>
      </w:pPr>
      <w:r>
        <w:rPr>
          <w:rFonts w:hint="eastAsia" w:ascii="Times New Roman" w:hAnsi="Times New Roman" w:eastAsia="黑体" w:cs="Times New Roman"/>
          <w:color w:val="auto"/>
          <w:kern w:val="2"/>
          <w:sz w:val="30"/>
          <w:szCs w:val="30"/>
          <w:lang w:val="en-US" w:bidi="ar-SA"/>
        </w:rPr>
        <w:t>一、参与采购主体</w:t>
      </w:r>
    </w:p>
    <w:p>
      <w:pPr>
        <w:autoSpaceDE/>
        <w:autoSpaceDN/>
        <w:spacing w:line="600" w:lineRule="exact"/>
        <w:ind w:firstLine="600" w:firstLineChars="200"/>
        <w:jc w:val="both"/>
        <w:rPr>
          <w:rFonts w:ascii="仿宋_GB2312" w:hAnsi="仿宋_GB2312" w:eastAsia="仿宋_GB2312" w:cs="仿宋_GB2312"/>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本次参与的采购主体为所有公立医疗机构（含军队医疗机构，下同），医保定点社会办医疗机构和定点药店可自愿参加。</w:t>
      </w:r>
    </w:p>
    <w:p>
      <w:pPr>
        <w:autoSpaceDE/>
        <w:autoSpaceDN/>
        <w:spacing w:line="600" w:lineRule="exact"/>
        <w:ind w:firstLine="600" w:firstLineChars="200"/>
        <w:jc w:val="both"/>
        <w:rPr>
          <w:rFonts w:ascii="Times New Roman" w:hAnsi="Times New Roman" w:eastAsia="黑体" w:cs="Times New Roman"/>
          <w:color w:val="auto"/>
          <w:kern w:val="2"/>
          <w:sz w:val="30"/>
          <w:szCs w:val="30"/>
          <w:lang w:val="en-US" w:bidi="ar-SA"/>
        </w:rPr>
      </w:pPr>
      <w:r>
        <w:rPr>
          <w:rFonts w:hint="eastAsia" w:ascii="Times New Roman" w:hAnsi="Times New Roman" w:eastAsia="黑体" w:cs="Times New Roman"/>
          <w:color w:val="auto"/>
          <w:kern w:val="2"/>
          <w:sz w:val="30"/>
          <w:szCs w:val="30"/>
          <w:lang w:val="en-US" w:bidi="ar-SA"/>
        </w:rPr>
        <w:t>二、品种范围</w:t>
      </w:r>
    </w:p>
    <w:p>
      <w:pPr>
        <w:autoSpaceDE/>
        <w:autoSpaceDN/>
        <w:spacing w:line="600" w:lineRule="exact"/>
        <w:ind w:firstLine="600" w:firstLineChars="200"/>
        <w:jc w:val="both"/>
        <w:rPr>
          <w:rFonts w:hint="default" w:ascii="Times New Roman" w:hAnsi="Times New Roman" w:eastAsia="仿宋_GB2312" w:cs="Times New Roman"/>
          <w:color w:val="auto"/>
          <w:kern w:val="2"/>
          <w:sz w:val="30"/>
          <w:szCs w:val="30"/>
          <w:lang w:val="en-US" w:bidi="ar-SA"/>
        </w:rPr>
      </w:pPr>
      <w:bookmarkStart w:id="3" w:name="_Toc3139"/>
      <w:bookmarkStart w:id="4" w:name="_Toc17748577"/>
      <w:r>
        <w:rPr>
          <w:rFonts w:hint="default" w:ascii="Times New Roman" w:hAnsi="Times New Roman" w:eastAsia="仿宋_GB2312" w:cs="Times New Roman"/>
          <w:color w:val="auto"/>
          <w:kern w:val="2"/>
          <w:sz w:val="30"/>
          <w:szCs w:val="30"/>
          <w:lang w:val="en-US" w:bidi="ar-SA"/>
        </w:rPr>
        <w:t>本次药品集中带量采购的品种范围是国家第</w:t>
      </w:r>
      <w:r>
        <w:rPr>
          <w:rFonts w:hint="default" w:ascii="Times New Roman" w:hAnsi="Times New Roman" w:eastAsia="仿宋_GB2312" w:cs="Times New Roman"/>
          <w:color w:val="auto"/>
          <w:kern w:val="2"/>
          <w:sz w:val="30"/>
          <w:szCs w:val="30"/>
          <w:lang w:val="en" w:bidi="ar-SA"/>
        </w:rPr>
        <w:t>二</w:t>
      </w:r>
      <w:r>
        <w:rPr>
          <w:rFonts w:hint="default" w:ascii="Times New Roman" w:hAnsi="Times New Roman" w:eastAsia="仿宋_GB2312" w:cs="Times New Roman"/>
          <w:color w:val="auto"/>
          <w:kern w:val="2"/>
          <w:sz w:val="30"/>
          <w:szCs w:val="30"/>
          <w:lang w:val="en-US" w:bidi="ar-SA"/>
        </w:rPr>
        <w:t>、</w:t>
      </w:r>
      <w:r>
        <w:rPr>
          <w:rFonts w:hint="default" w:ascii="Times New Roman" w:hAnsi="Times New Roman" w:eastAsia="仿宋_GB2312" w:cs="Times New Roman"/>
          <w:color w:val="auto"/>
          <w:kern w:val="2"/>
          <w:sz w:val="30"/>
          <w:szCs w:val="30"/>
          <w:lang w:val="en-US" w:eastAsia="zh-CN" w:bidi="ar-SA"/>
        </w:rPr>
        <w:t>三、</w:t>
      </w:r>
      <w:r>
        <w:rPr>
          <w:rFonts w:hint="default" w:ascii="Times New Roman" w:hAnsi="Times New Roman" w:eastAsia="仿宋_GB2312" w:cs="Times New Roman"/>
          <w:color w:val="auto"/>
          <w:kern w:val="2"/>
          <w:sz w:val="30"/>
          <w:szCs w:val="30"/>
          <w:lang w:val="en" w:bidi="ar-SA"/>
        </w:rPr>
        <w:t>四</w:t>
      </w:r>
      <w:r>
        <w:rPr>
          <w:rFonts w:hint="default" w:ascii="Times New Roman" w:hAnsi="Times New Roman" w:eastAsia="仿宋_GB2312" w:cs="Times New Roman"/>
          <w:color w:val="auto"/>
          <w:kern w:val="2"/>
          <w:sz w:val="30"/>
          <w:szCs w:val="30"/>
          <w:lang w:val="en" w:eastAsia="zh-CN" w:bidi="ar-SA"/>
        </w:rPr>
        <w:t>、</w:t>
      </w:r>
      <w:r>
        <w:rPr>
          <w:rFonts w:hint="default" w:ascii="Times New Roman" w:hAnsi="Times New Roman" w:eastAsia="仿宋_GB2312" w:cs="Times New Roman"/>
          <w:color w:val="auto"/>
          <w:kern w:val="2"/>
          <w:sz w:val="30"/>
          <w:szCs w:val="30"/>
          <w:lang w:val="en-US" w:eastAsia="zh-CN" w:bidi="ar-SA"/>
        </w:rPr>
        <w:t>五</w:t>
      </w:r>
      <w:r>
        <w:rPr>
          <w:rFonts w:hint="default" w:ascii="Times New Roman" w:hAnsi="Times New Roman" w:eastAsia="仿宋_GB2312" w:cs="Times New Roman"/>
          <w:color w:val="auto"/>
          <w:kern w:val="2"/>
          <w:sz w:val="30"/>
          <w:szCs w:val="30"/>
          <w:lang w:val="en-US" w:bidi="ar-SA"/>
        </w:rPr>
        <w:t>批集采协议期满的</w:t>
      </w:r>
      <w:r>
        <w:rPr>
          <w:rFonts w:hint="default" w:ascii="Times New Roman" w:hAnsi="Times New Roman" w:cs="Times New Roman"/>
          <w:color w:val="auto"/>
          <w:kern w:val="2"/>
          <w:sz w:val="30"/>
          <w:szCs w:val="30"/>
          <w:lang w:val="en-US" w:eastAsia="zh-CN" w:bidi="ar-SA"/>
        </w:rPr>
        <w:t>43</w:t>
      </w:r>
      <w:r>
        <w:rPr>
          <w:rFonts w:hint="default" w:ascii="Times New Roman" w:hAnsi="Times New Roman" w:eastAsia="仿宋_GB2312" w:cs="Times New Roman"/>
          <w:color w:val="auto"/>
          <w:kern w:val="2"/>
          <w:sz w:val="30"/>
          <w:szCs w:val="30"/>
          <w:lang w:val="en-US" w:bidi="ar-SA"/>
        </w:rPr>
        <w:t>个</w:t>
      </w:r>
      <w:r>
        <w:rPr>
          <w:rFonts w:hint="default" w:ascii="Times New Roman" w:hAnsi="Times New Roman" w:eastAsia="仿宋_GB2312" w:cs="Times New Roman"/>
          <w:color w:val="auto"/>
          <w:kern w:val="2"/>
          <w:sz w:val="30"/>
          <w:szCs w:val="30"/>
          <w:lang w:val="en-US" w:eastAsia="zh-CN" w:bidi="ar-SA"/>
        </w:rPr>
        <w:t>药品剂型（详见附表1）</w:t>
      </w:r>
      <w:r>
        <w:rPr>
          <w:rFonts w:hint="default" w:ascii="Times New Roman" w:hAnsi="Times New Roman" w:eastAsia="仿宋_GB2312" w:cs="Times New Roman"/>
          <w:color w:val="auto"/>
          <w:kern w:val="2"/>
          <w:sz w:val="30"/>
          <w:szCs w:val="30"/>
          <w:lang w:val="en-US" w:bidi="ar-SA"/>
        </w:rPr>
        <w:t>。</w:t>
      </w:r>
    </w:p>
    <w:p>
      <w:pPr>
        <w:autoSpaceDE/>
        <w:autoSpaceDN/>
        <w:spacing w:line="600" w:lineRule="exact"/>
        <w:ind w:firstLine="600" w:firstLineChars="200"/>
        <w:jc w:val="both"/>
        <w:rPr>
          <w:rFonts w:ascii="Times New Roman" w:hAnsi="Times New Roman" w:eastAsia="黑体" w:cs="Times New Roman"/>
          <w:color w:val="auto"/>
          <w:kern w:val="2"/>
          <w:sz w:val="30"/>
          <w:szCs w:val="30"/>
          <w:lang w:val="en-US" w:bidi="ar-SA"/>
        </w:rPr>
      </w:pPr>
      <w:r>
        <w:rPr>
          <w:rFonts w:hint="eastAsia" w:ascii="Times New Roman" w:hAnsi="Times New Roman" w:eastAsia="黑体" w:cs="Times New Roman"/>
          <w:color w:val="auto"/>
          <w:kern w:val="2"/>
          <w:sz w:val="30"/>
          <w:szCs w:val="30"/>
          <w:lang w:val="en-US" w:bidi="ar-SA"/>
        </w:rPr>
        <w:t xml:space="preserve">三、采购周期和采购协议 </w:t>
      </w:r>
    </w:p>
    <w:p>
      <w:pPr>
        <w:autoSpaceDE/>
        <w:autoSpaceDN/>
        <w:spacing w:line="600" w:lineRule="exact"/>
        <w:ind w:firstLine="600" w:firstLineChars="200"/>
        <w:jc w:val="both"/>
        <w:rPr>
          <w:rFonts w:ascii="仿宋_GB2312" w:hAnsi="仿宋_GB2312" w:eastAsia="仿宋_GB2312" w:cs="仿宋_GB2312"/>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（一）本次药品集中带量采购周期原则上到</w:t>
      </w:r>
      <w:r>
        <w:rPr>
          <w:rFonts w:hint="eastAsia" w:ascii="Times New Roman" w:hAnsi="Times New Roman" w:cs="Times New Roman"/>
          <w:color w:val="auto"/>
          <w:kern w:val="2"/>
          <w:sz w:val="30"/>
          <w:szCs w:val="30"/>
          <w:lang w:val="en-US" w:bidi="ar-SA"/>
        </w:rPr>
        <w:t>2025</w:t>
      </w:r>
      <w:r>
        <w:rPr>
          <w:rFonts w:hint="eastAsia" w:ascii="仿宋_GB2312" w:hAnsi="仿宋_GB2312" w:eastAsia="仿宋_GB2312" w:cs="仿宋_GB2312"/>
          <w:color w:val="auto"/>
          <w:kern w:val="2"/>
          <w:sz w:val="30"/>
          <w:szCs w:val="30"/>
          <w:lang w:val="en-US" w:bidi="ar-SA"/>
        </w:rPr>
        <w:t>年</w:t>
      </w:r>
      <w:r>
        <w:rPr>
          <w:rFonts w:hint="eastAsia" w:ascii="Times New Roman" w:hAnsi="Times New Roman" w:cs="Times New Roman"/>
          <w:color w:val="auto"/>
          <w:kern w:val="2"/>
          <w:sz w:val="30"/>
          <w:szCs w:val="30"/>
          <w:lang w:val="en-US" w:eastAsia="zh-CN" w:bidi="ar-SA"/>
        </w:rPr>
        <w:t>6</w:t>
      </w:r>
      <w:r>
        <w:rPr>
          <w:rFonts w:hint="eastAsia" w:ascii="仿宋_GB2312" w:hAnsi="仿宋_GB2312" w:eastAsia="仿宋_GB2312" w:cs="仿宋_GB2312"/>
          <w:color w:val="auto"/>
          <w:kern w:val="2"/>
          <w:sz w:val="30"/>
          <w:szCs w:val="30"/>
          <w:lang w:val="en-US" w:bidi="ar-SA"/>
        </w:rPr>
        <w:t>月</w:t>
      </w:r>
      <w:r>
        <w:rPr>
          <w:rFonts w:hint="eastAsia" w:ascii="Times New Roman" w:hAnsi="Times New Roman" w:cs="Times New Roman"/>
          <w:color w:val="auto"/>
          <w:kern w:val="2"/>
          <w:sz w:val="30"/>
          <w:szCs w:val="30"/>
          <w:lang w:val="en-US" w:bidi="ar-SA"/>
        </w:rPr>
        <w:t>3</w:t>
      </w:r>
      <w:r>
        <w:rPr>
          <w:rFonts w:hint="eastAsia" w:ascii="Times New Roman" w:hAnsi="Times New Roman" w:cs="Times New Roman"/>
          <w:color w:val="auto"/>
          <w:kern w:val="2"/>
          <w:sz w:val="30"/>
          <w:szCs w:val="30"/>
          <w:lang w:val="en-US" w:eastAsia="zh-CN" w:bidi="ar-SA"/>
        </w:rPr>
        <w:t>0</w:t>
      </w:r>
      <w:r>
        <w:rPr>
          <w:rFonts w:hint="eastAsia" w:ascii="仿宋_GB2312" w:hAnsi="仿宋_GB2312" w:eastAsia="仿宋_GB2312" w:cs="仿宋_GB2312"/>
          <w:color w:val="auto"/>
          <w:kern w:val="2"/>
          <w:sz w:val="30"/>
          <w:szCs w:val="30"/>
          <w:lang w:val="en-US" w:bidi="ar-SA"/>
        </w:rPr>
        <w:t>日，自中选结果实际执行日起计算，首年采购期截止至</w:t>
      </w:r>
      <w:r>
        <w:rPr>
          <w:rFonts w:hint="eastAsia" w:ascii="Times New Roman" w:hAnsi="Times New Roman" w:cs="Times New Roman"/>
          <w:color w:val="auto"/>
          <w:kern w:val="2"/>
          <w:sz w:val="30"/>
          <w:szCs w:val="30"/>
          <w:lang w:val="en-US" w:bidi="ar-SA"/>
        </w:rPr>
        <w:t>202</w:t>
      </w:r>
      <w:r>
        <w:rPr>
          <w:rFonts w:hint="eastAsia" w:ascii="Times New Roman" w:hAnsi="Times New Roman" w:cs="Times New Roman"/>
          <w:color w:val="auto"/>
          <w:kern w:val="2"/>
          <w:sz w:val="30"/>
          <w:szCs w:val="30"/>
          <w:lang w:val="en-US" w:eastAsia="zh-CN" w:bidi="ar-SA"/>
        </w:rPr>
        <w:t>4</w:t>
      </w:r>
      <w:r>
        <w:rPr>
          <w:rFonts w:hint="eastAsia" w:ascii="仿宋_GB2312" w:hAnsi="仿宋_GB2312" w:eastAsia="仿宋_GB2312" w:cs="仿宋_GB2312"/>
          <w:color w:val="auto"/>
          <w:kern w:val="2"/>
          <w:sz w:val="30"/>
          <w:szCs w:val="30"/>
          <w:lang w:val="en-US" w:bidi="ar-SA"/>
        </w:rPr>
        <w:t>年</w:t>
      </w:r>
      <w:r>
        <w:rPr>
          <w:rFonts w:hint="eastAsia" w:ascii="Times New Roman" w:hAnsi="Times New Roman" w:cs="Times New Roman"/>
          <w:color w:val="auto"/>
          <w:kern w:val="2"/>
          <w:sz w:val="30"/>
          <w:szCs w:val="30"/>
          <w:lang w:val="en-US" w:eastAsia="zh-CN" w:bidi="ar-SA"/>
        </w:rPr>
        <w:t>6</w:t>
      </w:r>
      <w:r>
        <w:rPr>
          <w:rFonts w:hint="eastAsia" w:ascii="仿宋_GB2312" w:hAnsi="仿宋_GB2312" w:eastAsia="仿宋_GB2312" w:cs="仿宋_GB2312"/>
          <w:color w:val="auto"/>
          <w:kern w:val="2"/>
          <w:sz w:val="30"/>
          <w:szCs w:val="30"/>
          <w:lang w:val="en-US" w:bidi="ar-SA"/>
        </w:rPr>
        <w:t>月</w:t>
      </w:r>
      <w:r>
        <w:rPr>
          <w:rFonts w:hint="eastAsia" w:ascii="Times New Roman" w:hAnsi="Times New Roman" w:cs="Times New Roman"/>
          <w:color w:val="auto"/>
          <w:kern w:val="2"/>
          <w:sz w:val="30"/>
          <w:szCs w:val="30"/>
          <w:lang w:val="en-US" w:bidi="ar-SA"/>
        </w:rPr>
        <w:t>3</w:t>
      </w:r>
      <w:r>
        <w:rPr>
          <w:rFonts w:hint="eastAsia" w:ascii="Times New Roman" w:hAnsi="Times New Roman" w:cs="Times New Roman"/>
          <w:color w:val="auto"/>
          <w:kern w:val="2"/>
          <w:sz w:val="30"/>
          <w:szCs w:val="30"/>
          <w:lang w:val="en-US" w:eastAsia="zh-CN" w:bidi="ar-SA"/>
        </w:rPr>
        <w:t>0</w:t>
      </w:r>
      <w:r>
        <w:rPr>
          <w:rFonts w:hint="eastAsia" w:ascii="仿宋_GB2312" w:hAnsi="仿宋_GB2312" w:eastAsia="仿宋_GB2312" w:cs="仿宋_GB2312"/>
          <w:color w:val="auto"/>
          <w:kern w:val="2"/>
          <w:sz w:val="30"/>
          <w:szCs w:val="30"/>
          <w:lang w:val="en-US" w:bidi="ar-SA"/>
        </w:rPr>
        <w:t>日。</w:t>
      </w:r>
    </w:p>
    <w:p>
      <w:pPr>
        <w:autoSpaceDE/>
        <w:autoSpaceDN/>
        <w:spacing w:line="600" w:lineRule="exact"/>
        <w:ind w:firstLine="600" w:firstLineChars="200"/>
        <w:jc w:val="both"/>
        <w:rPr>
          <w:rFonts w:ascii="仿宋_GB2312" w:hAnsi="仿宋_GB2312" w:eastAsia="仿宋_GB2312" w:cs="仿宋_GB2312"/>
          <w:color w:val="auto"/>
          <w:kern w:val="2"/>
          <w:sz w:val="30"/>
          <w:szCs w:val="30"/>
          <w:lang w:val="en-US" w:bidi="ar-SA"/>
        </w:rPr>
      </w:pPr>
      <w:r>
        <w:rPr>
          <w:rFonts w:hint="eastAsia" w:ascii="仿宋_GB2312" w:hAnsi="仿宋_GB2312" w:eastAsia="仿宋_GB2312" w:cs="仿宋_GB2312"/>
          <w:color w:val="auto"/>
          <w:kern w:val="2"/>
          <w:sz w:val="30"/>
          <w:szCs w:val="30"/>
          <w:lang w:val="en-US" w:eastAsia="zh-CN" w:bidi="ar-SA"/>
        </w:rPr>
        <w:t>（二）</w:t>
      </w:r>
      <w:r>
        <w:rPr>
          <w:rFonts w:hint="eastAsia" w:ascii="仿宋_GB2312" w:hAnsi="仿宋_GB2312" w:eastAsia="仿宋_GB2312" w:cs="仿宋_GB2312"/>
          <w:color w:val="auto"/>
          <w:kern w:val="2"/>
          <w:sz w:val="30"/>
          <w:szCs w:val="30"/>
          <w:lang w:val="en-US" w:bidi="ar-SA"/>
        </w:rPr>
        <w:t>在采购周期内，采购协议（即购销合同）每年一签。续签采购协议时，</w:t>
      </w:r>
      <w:r>
        <w:rPr>
          <w:rFonts w:hint="eastAsia" w:ascii="仿宋_GB2312" w:hAnsi="仿宋_GB2312" w:eastAsia="仿宋_GB2312" w:cs="仿宋_GB2312"/>
          <w:color w:val="auto"/>
          <w:kern w:val="2"/>
          <w:sz w:val="30"/>
          <w:szCs w:val="30"/>
          <w:lang w:val="en-US" w:eastAsia="zh-CN" w:bidi="ar-SA"/>
        </w:rPr>
        <w:t>协议采购量</w:t>
      </w:r>
      <w:r>
        <w:rPr>
          <w:rFonts w:hint="eastAsia" w:ascii="仿宋_GB2312" w:hAnsi="仿宋_GB2312" w:eastAsia="仿宋_GB2312" w:cs="仿宋_GB2312"/>
          <w:color w:val="auto"/>
          <w:kern w:val="2"/>
          <w:sz w:val="30"/>
          <w:szCs w:val="30"/>
          <w:lang w:val="en-US" w:bidi="ar-SA"/>
        </w:rPr>
        <w:t>原则上不少于各公立医疗机构该中选企业产品上年协议采购量。</w:t>
      </w:r>
    </w:p>
    <w:p>
      <w:pPr>
        <w:autoSpaceDE/>
        <w:autoSpaceDN/>
        <w:spacing w:line="600" w:lineRule="exact"/>
        <w:ind w:firstLine="600" w:firstLineChars="200"/>
        <w:jc w:val="both"/>
        <w:rPr>
          <w:rFonts w:ascii="仿宋_GB2312" w:hAnsi="仿宋_GB2312" w:eastAsia="仿宋_GB2312" w:cs="仿宋_GB2312"/>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 xml:space="preserve">（三）采购周期内医疗机构若提前完成当年协议采购量，超出协议采购量的部分，优先采购中选产品，直至采购周期届满。 </w:t>
      </w:r>
    </w:p>
    <w:p>
      <w:pPr>
        <w:autoSpaceDE/>
        <w:autoSpaceDN/>
        <w:spacing w:line="600" w:lineRule="exact"/>
        <w:ind w:firstLine="600" w:firstLineChars="200"/>
        <w:jc w:val="both"/>
        <w:rPr>
          <w:rFonts w:ascii="Times New Roman" w:hAnsi="Times New Roman" w:eastAsia="黑体" w:cs="Times New Roman"/>
          <w:color w:val="auto"/>
          <w:kern w:val="2"/>
          <w:sz w:val="30"/>
          <w:szCs w:val="30"/>
          <w:lang w:val="en" w:bidi="ar-SA"/>
        </w:rPr>
      </w:pPr>
      <w:r>
        <w:rPr>
          <w:rFonts w:hint="eastAsia" w:ascii="Times New Roman" w:hAnsi="Times New Roman" w:eastAsia="黑体" w:cs="Times New Roman"/>
          <w:color w:val="auto"/>
          <w:kern w:val="2"/>
          <w:sz w:val="30"/>
          <w:szCs w:val="30"/>
          <w:lang w:val="en-US" w:bidi="ar-SA"/>
        </w:rPr>
        <w:t>四、申报条件</w:t>
      </w:r>
      <w:bookmarkEnd w:id="3"/>
      <w:bookmarkEnd w:id="4"/>
      <w:r>
        <w:rPr>
          <w:rFonts w:hint="eastAsia" w:ascii="Times New Roman" w:hAnsi="Times New Roman" w:eastAsia="黑体" w:cs="Times New Roman"/>
          <w:color w:val="auto"/>
          <w:kern w:val="2"/>
          <w:sz w:val="30"/>
          <w:szCs w:val="30"/>
          <w:lang w:val="en" w:bidi="ar-SA"/>
        </w:rPr>
        <w:t xml:space="preserve"> </w:t>
      </w:r>
    </w:p>
    <w:p>
      <w:pPr>
        <w:autoSpaceDE/>
        <w:autoSpaceDN/>
        <w:spacing w:line="600" w:lineRule="exact"/>
        <w:ind w:firstLine="600" w:firstLineChars="200"/>
        <w:jc w:val="both"/>
        <w:rPr>
          <w:rFonts w:ascii="仿宋_GB2312" w:hAnsi="仿宋_GB2312" w:eastAsia="仿宋_GB2312" w:cs="仿宋_GB2312"/>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符合以下申报要求的企业须在规定时间提交申报材料，未提交的，将影响该企业所涉及药品</w:t>
      </w:r>
      <w:r>
        <w:rPr>
          <w:rFonts w:hint="eastAsia" w:ascii="仿宋_GB2312" w:hAnsi="仿宋_GB2312" w:eastAsia="仿宋_GB2312" w:cs="仿宋_GB2312"/>
          <w:color w:val="auto"/>
          <w:kern w:val="2"/>
          <w:sz w:val="30"/>
          <w:szCs w:val="30"/>
          <w:lang w:val="en-US" w:eastAsia="zh-CN" w:bidi="ar-SA"/>
        </w:rPr>
        <w:t>的</w:t>
      </w:r>
      <w:r>
        <w:rPr>
          <w:rFonts w:hint="eastAsia" w:ascii="仿宋_GB2312" w:hAnsi="仿宋_GB2312" w:eastAsia="仿宋_GB2312" w:cs="仿宋_GB2312"/>
          <w:color w:val="auto"/>
          <w:kern w:val="2"/>
          <w:sz w:val="30"/>
          <w:szCs w:val="30"/>
          <w:lang w:val="en-US" w:bidi="ar-SA"/>
        </w:rPr>
        <w:t>集中带量采购活动，其后果自负。</w:t>
      </w:r>
    </w:p>
    <w:p>
      <w:pPr>
        <w:autoSpaceDE/>
        <w:autoSpaceDN/>
        <w:spacing w:line="560" w:lineRule="exact"/>
        <w:ind w:firstLine="602" w:firstLineChars="200"/>
        <w:jc w:val="both"/>
        <w:rPr>
          <w:rFonts w:ascii="楷体_GB2312" w:hAnsi="楷体_GB2312" w:eastAsia="楷体_GB2312" w:cs="楷体_GB2312"/>
          <w:b/>
          <w:bCs/>
          <w:color w:val="auto"/>
          <w:kern w:val="2"/>
          <w:sz w:val="30"/>
          <w:szCs w:val="30"/>
          <w:lang w:val="en-US" w:bidi="ar-SA"/>
        </w:rPr>
      </w:pPr>
      <w:r>
        <w:rPr>
          <w:rFonts w:hint="eastAsia" w:ascii="楷体_GB2312" w:hAnsi="楷体_GB2312" w:eastAsia="楷体_GB2312" w:cs="楷体_GB2312"/>
          <w:b/>
          <w:bCs/>
          <w:color w:val="auto"/>
          <w:kern w:val="2"/>
          <w:sz w:val="30"/>
          <w:szCs w:val="30"/>
          <w:lang w:val="en-US" w:bidi="ar-SA"/>
        </w:rPr>
        <w:t>（一）申报企业条件</w:t>
      </w:r>
    </w:p>
    <w:p>
      <w:pPr>
        <w:autoSpaceDE/>
        <w:autoSpaceDN/>
        <w:spacing w:line="600" w:lineRule="exact"/>
        <w:ind w:firstLine="600" w:firstLineChars="200"/>
        <w:jc w:val="both"/>
        <w:rPr>
          <w:rFonts w:ascii="仿宋_GB2312" w:hAnsi="仿宋_GB2312" w:eastAsia="仿宋_GB2312" w:cs="仿宋_GB2312"/>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提供药品及伴随服务的国内药品生产企业、药品上市许可持有人、境外药品上市许可持有人境内代理人，在质量标准、生产能力、供应稳定性、企业信用等方面达到本次药品集中采购要求的均可参加。本采购文件所称的代理人，按照国家有关部门关于境外药品上市许可持有人境内代理人管理规定，是指取得我国药品注册证书的境外持有人依法指定，代表其履行法律法规规定的药品上市许可持有人义务的中国境内企业法人。</w:t>
      </w:r>
    </w:p>
    <w:p>
      <w:pPr>
        <w:autoSpaceDE/>
        <w:autoSpaceDN/>
        <w:spacing w:line="560" w:lineRule="exact"/>
        <w:ind w:firstLine="602" w:firstLineChars="200"/>
        <w:jc w:val="both"/>
        <w:rPr>
          <w:rFonts w:ascii="楷体_GB2312" w:hAnsi="楷体_GB2312" w:eastAsia="楷体_GB2312" w:cs="楷体_GB2312"/>
          <w:b/>
          <w:bCs/>
          <w:color w:val="auto"/>
          <w:kern w:val="2"/>
          <w:sz w:val="30"/>
          <w:szCs w:val="30"/>
          <w:lang w:val="en-US" w:bidi="ar-SA"/>
        </w:rPr>
      </w:pPr>
      <w:r>
        <w:rPr>
          <w:rFonts w:hint="eastAsia" w:ascii="楷体_GB2312" w:hAnsi="楷体_GB2312" w:eastAsia="楷体_GB2312" w:cs="楷体_GB2312"/>
          <w:b/>
          <w:bCs/>
          <w:color w:val="auto"/>
          <w:kern w:val="2"/>
          <w:sz w:val="30"/>
          <w:szCs w:val="30"/>
          <w:lang w:val="en-US" w:bidi="ar-SA"/>
        </w:rPr>
        <w:t>（二）申报品种条件</w:t>
      </w:r>
    </w:p>
    <w:p>
      <w:pPr>
        <w:autoSpaceDE/>
        <w:autoSpaceDN/>
        <w:spacing w:line="600" w:lineRule="exact"/>
        <w:ind w:firstLine="600" w:firstLineChars="200"/>
        <w:jc w:val="both"/>
        <w:rPr>
          <w:rFonts w:ascii="Times New Roman" w:hAnsi="Times New Roman" w:eastAsia="仿宋_GB2312" w:cs="Times New Roman"/>
          <w:color w:val="auto"/>
          <w:kern w:val="2"/>
          <w:sz w:val="30"/>
          <w:szCs w:val="30"/>
          <w:lang w:val="en-US" w:bidi="ar-SA"/>
        </w:rPr>
      </w:pPr>
      <w:r>
        <w:rPr>
          <w:rFonts w:hint="default" w:ascii="Times New Roman" w:hAnsi="Times New Roman" w:eastAsia="仿宋_GB2312" w:cs="Times New Roman"/>
          <w:color w:val="auto"/>
          <w:kern w:val="2"/>
          <w:sz w:val="30"/>
          <w:szCs w:val="30"/>
          <w:lang w:val="en-US" w:eastAsia="zh-CN" w:bidi="ar-SA"/>
        </w:rPr>
        <w:t>属于本次</w:t>
      </w:r>
      <w:r>
        <w:rPr>
          <w:rFonts w:hint="default" w:ascii="Times New Roman" w:hAnsi="Times New Roman" w:eastAsia="仿宋_GB2312" w:cs="Times New Roman"/>
          <w:color w:val="auto"/>
          <w:kern w:val="2"/>
          <w:sz w:val="30"/>
          <w:szCs w:val="30"/>
          <w:lang w:val="en-US" w:bidi="ar-SA"/>
        </w:rPr>
        <w:t>集中带量采购</w:t>
      </w:r>
      <w:r>
        <w:rPr>
          <w:rFonts w:hint="default" w:ascii="Times New Roman" w:hAnsi="Times New Roman" w:eastAsia="仿宋_GB2312" w:cs="Times New Roman"/>
          <w:color w:val="auto"/>
          <w:kern w:val="2"/>
          <w:sz w:val="30"/>
          <w:szCs w:val="30"/>
          <w:lang w:val="en-US" w:eastAsia="zh-CN" w:bidi="ar-SA"/>
        </w:rPr>
        <w:t>药品</w:t>
      </w:r>
      <w:r>
        <w:rPr>
          <w:rFonts w:hint="default" w:ascii="Times New Roman" w:hAnsi="Times New Roman" w:eastAsia="仿宋_GB2312" w:cs="Times New Roman"/>
          <w:color w:val="auto"/>
          <w:kern w:val="2"/>
          <w:sz w:val="30"/>
          <w:szCs w:val="30"/>
          <w:lang w:val="en-US" w:bidi="ar-SA"/>
        </w:rPr>
        <w:t>范围，</w:t>
      </w:r>
      <w:r>
        <w:rPr>
          <w:rFonts w:hint="default" w:ascii="Times New Roman" w:hAnsi="Times New Roman" w:eastAsia="仿宋_GB2312" w:cs="Times New Roman"/>
          <w:color w:val="auto"/>
          <w:kern w:val="2"/>
          <w:sz w:val="30"/>
          <w:szCs w:val="30"/>
          <w:lang w:val="en-US" w:eastAsia="zh-CN" w:bidi="ar-SA"/>
        </w:rPr>
        <w:t>并于2023年 月 日（含）前获得国内有效注册批件且满足以下要求之一的上市药品，应具备相应批件或可在国家药品监督管理局药品评审中心《化学药品目录集》中查询到相应结果：</w:t>
      </w:r>
    </w:p>
    <w:p>
      <w:pPr>
        <w:autoSpaceDE/>
        <w:autoSpaceDN/>
        <w:spacing w:line="600" w:lineRule="exact"/>
        <w:ind w:firstLine="600" w:firstLineChars="200"/>
        <w:jc w:val="both"/>
        <w:rPr>
          <w:rFonts w:hint="default" w:ascii="Times New Roman" w:hAnsi="Times New Roman" w:eastAsia="仿宋_GB2312" w:cs="Times New Roman"/>
          <w:color w:val="auto"/>
          <w:kern w:val="2"/>
          <w:sz w:val="30"/>
          <w:szCs w:val="30"/>
          <w:lang w:val="en-US" w:bidi="ar-SA"/>
        </w:rPr>
      </w:pPr>
      <w:r>
        <w:rPr>
          <w:rFonts w:hint="default" w:ascii="Times New Roman" w:hAnsi="Times New Roman" w:eastAsia="仿宋_GB2312" w:cs="Times New Roman"/>
          <w:color w:val="auto"/>
          <w:kern w:val="2"/>
          <w:sz w:val="30"/>
          <w:szCs w:val="30"/>
          <w:highlight w:val="none"/>
          <w:lang w:val="en-US" w:eastAsia="zh-CN" w:bidi="ar-SA"/>
        </w:rPr>
        <w:t>1</w:t>
      </w:r>
      <w:r>
        <w:rPr>
          <w:rFonts w:hint="default" w:ascii="Times New Roman" w:hAnsi="Times New Roman" w:eastAsia="仿宋_GB2312" w:cs="Times New Roman"/>
          <w:color w:val="auto"/>
          <w:kern w:val="2"/>
          <w:sz w:val="30"/>
          <w:szCs w:val="30"/>
          <w:lang w:val="en-US" w:bidi="ar-SA"/>
        </w:rPr>
        <w:t>.</w:t>
      </w:r>
      <w:r>
        <w:rPr>
          <w:rFonts w:hint="default" w:ascii="Times New Roman" w:hAnsi="Times New Roman" w:eastAsia="仿宋_GB2312" w:cs="Times New Roman"/>
          <w:color w:val="auto"/>
          <w:kern w:val="2"/>
          <w:sz w:val="30"/>
          <w:szCs w:val="30"/>
          <w:lang w:val="en-US" w:eastAsia="zh-CN" w:bidi="ar-SA"/>
        </w:rPr>
        <w:t>国家药品监督管理部门发布的仿制药质量和疗效一致性评价参比制剂。</w:t>
      </w:r>
    </w:p>
    <w:p>
      <w:pPr>
        <w:autoSpaceDE/>
        <w:autoSpaceDN/>
        <w:spacing w:line="600" w:lineRule="exact"/>
        <w:ind w:firstLine="600" w:firstLineChars="200"/>
        <w:jc w:val="both"/>
        <w:rPr>
          <w:rFonts w:hint="default" w:ascii="Times New Roman" w:hAnsi="Times New Roman" w:eastAsia="仿宋_GB2312" w:cs="Times New Roman"/>
          <w:color w:val="auto"/>
          <w:kern w:val="2"/>
          <w:sz w:val="30"/>
          <w:szCs w:val="30"/>
          <w:lang w:val="en-US" w:eastAsia="zh-CN" w:bidi="ar-SA"/>
        </w:rPr>
      </w:pPr>
      <w:r>
        <w:rPr>
          <w:rFonts w:hint="default" w:ascii="Times New Roman" w:hAnsi="Times New Roman" w:eastAsia="仿宋_GB2312" w:cs="Times New Roman"/>
          <w:color w:val="auto"/>
          <w:kern w:val="2"/>
          <w:sz w:val="30"/>
          <w:szCs w:val="30"/>
          <w:highlight w:val="none"/>
          <w:lang w:val="en-US" w:eastAsia="zh-CN" w:bidi="ar-SA"/>
        </w:rPr>
        <w:t>2</w:t>
      </w:r>
      <w:r>
        <w:rPr>
          <w:rFonts w:hint="default" w:ascii="Times New Roman" w:hAnsi="Times New Roman" w:eastAsia="仿宋_GB2312" w:cs="Times New Roman"/>
          <w:color w:val="auto"/>
          <w:kern w:val="2"/>
          <w:sz w:val="30"/>
          <w:szCs w:val="30"/>
          <w:lang w:val="en-US" w:eastAsia="zh-CN" w:bidi="ar-SA"/>
        </w:rPr>
        <w:t>.通过国家药品监督管理部门仿制药质量和疗效一致性评价的仿制药品。</w:t>
      </w:r>
    </w:p>
    <w:p>
      <w:pPr>
        <w:autoSpaceDE/>
        <w:autoSpaceDN/>
        <w:spacing w:line="600" w:lineRule="exact"/>
        <w:ind w:firstLine="600" w:firstLineChars="200"/>
        <w:jc w:val="both"/>
        <w:rPr>
          <w:rFonts w:hint="default" w:ascii="Times New Roman" w:hAnsi="Times New Roman" w:eastAsia="仿宋_GB2312" w:cs="Times New Roman"/>
          <w:color w:val="auto"/>
          <w:kern w:val="2"/>
          <w:sz w:val="30"/>
          <w:szCs w:val="30"/>
          <w:lang w:val="en-US" w:eastAsia="zh-CN" w:bidi="ar-SA"/>
        </w:rPr>
      </w:pPr>
      <w:r>
        <w:rPr>
          <w:rFonts w:hint="default" w:ascii="Times New Roman" w:hAnsi="Times New Roman" w:eastAsia="仿宋_GB2312" w:cs="Times New Roman"/>
          <w:color w:val="auto"/>
          <w:kern w:val="2"/>
          <w:sz w:val="30"/>
          <w:szCs w:val="30"/>
          <w:highlight w:val="none"/>
          <w:lang w:val="en-US" w:eastAsia="zh-CN" w:bidi="ar-SA"/>
        </w:rPr>
        <w:t>3</w:t>
      </w:r>
      <w:r>
        <w:rPr>
          <w:rFonts w:hint="default" w:ascii="Times New Roman" w:hAnsi="Times New Roman" w:eastAsia="仿宋_GB2312" w:cs="Times New Roman"/>
          <w:color w:val="auto"/>
          <w:kern w:val="2"/>
          <w:sz w:val="30"/>
          <w:szCs w:val="30"/>
          <w:lang w:val="en-US" w:eastAsia="zh-CN" w:bidi="ar-SA"/>
        </w:rPr>
        <w:t>.根据</w:t>
      </w:r>
      <w:r>
        <w:rPr>
          <w:rFonts w:hint="default" w:ascii="Times New Roman" w:hAnsi="Times New Roman" w:eastAsia="仿宋_GB2312" w:cs="Times New Roman"/>
          <w:color w:val="auto"/>
          <w:kern w:val="2"/>
          <w:sz w:val="30"/>
          <w:szCs w:val="30"/>
          <w:lang w:val="en-US" w:bidi="ar-SA"/>
        </w:rPr>
        <w:t>《国家食品药品监督管理总局关于发布化学药品注册分类改革工作方案的公告》</w:t>
      </w:r>
      <w:r>
        <w:rPr>
          <w:rFonts w:hint="default" w:ascii="Times New Roman" w:hAnsi="Times New Roman" w:eastAsia="仿宋_GB2312" w:cs="Times New Roman"/>
          <w:color w:val="auto"/>
          <w:kern w:val="2"/>
          <w:sz w:val="30"/>
          <w:szCs w:val="30"/>
          <w:lang w:val="en-US" w:eastAsia="zh-CN" w:bidi="ar-SA"/>
        </w:rPr>
        <w:t>（</w:t>
      </w:r>
      <w:r>
        <w:rPr>
          <w:rFonts w:hint="default" w:ascii="Times New Roman" w:hAnsi="Times New Roman" w:eastAsia="仿宋_GB2312" w:cs="Times New Roman"/>
          <w:color w:val="auto"/>
          <w:kern w:val="2"/>
          <w:sz w:val="30"/>
          <w:szCs w:val="30"/>
          <w:lang w:val="en-US" w:bidi="ar-SA"/>
        </w:rPr>
        <w:t>2016年第51号</w:t>
      </w:r>
      <w:r>
        <w:rPr>
          <w:rFonts w:hint="default" w:ascii="Times New Roman" w:hAnsi="Times New Roman" w:eastAsia="仿宋_GB2312" w:cs="Times New Roman"/>
          <w:color w:val="auto"/>
          <w:kern w:val="2"/>
          <w:sz w:val="30"/>
          <w:szCs w:val="30"/>
          <w:lang w:val="en-US" w:eastAsia="zh-CN" w:bidi="ar-SA"/>
        </w:rPr>
        <w:t>）或</w:t>
      </w:r>
      <w:r>
        <w:rPr>
          <w:rFonts w:hint="default" w:ascii="Times New Roman" w:hAnsi="Times New Roman" w:eastAsia="仿宋_GB2312" w:cs="Times New Roman"/>
          <w:color w:val="auto"/>
          <w:kern w:val="2"/>
          <w:sz w:val="30"/>
          <w:szCs w:val="30"/>
          <w:lang w:val="en-US" w:bidi="ar-SA"/>
        </w:rPr>
        <w:t>《国家药监局关于发布化学药品注册分类及申报资料要求的通告》</w:t>
      </w:r>
      <w:r>
        <w:rPr>
          <w:rFonts w:hint="default" w:ascii="Times New Roman" w:hAnsi="Times New Roman" w:eastAsia="仿宋_GB2312" w:cs="Times New Roman"/>
          <w:color w:val="auto"/>
          <w:kern w:val="2"/>
          <w:sz w:val="30"/>
          <w:szCs w:val="30"/>
          <w:lang w:val="en-US" w:eastAsia="zh-CN" w:bidi="ar-SA"/>
        </w:rPr>
        <w:t>（</w:t>
      </w:r>
      <w:r>
        <w:rPr>
          <w:rFonts w:hint="default" w:ascii="Times New Roman" w:hAnsi="Times New Roman" w:eastAsia="仿宋_GB2312" w:cs="Times New Roman"/>
          <w:color w:val="auto"/>
          <w:kern w:val="2"/>
          <w:sz w:val="30"/>
          <w:szCs w:val="30"/>
          <w:lang w:val="en-US" w:bidi="ar-SA"/>
        </w:rPr>
        <w:t>2020年第44号</w:t>
      </w:r>
      <w:r>
        <w:rPr>
          <w:rFonts w:hint="default" w:ascii="Times New Roman" w:hAnsi="Times New Roman" w:eastAsia="仿宋_GB2312" w:cs="Times New Roman"/>
          <w:color w:val="auto"/>
          <w:kern w:val="2"/>
          <w:sz w:val="30"/>
          <w:szCs w:val="30"/>
          <w:lang w:val="en-US" w:eastAsia="zh-CN" w:bidi="ar-SA"/>
        </w:rPr>
        <w:t>）</w:t>
      </w:r>
      <w:r>
        <w:rPr>
          <w:rFonts w:hint="default" w:ascii="Times New Roman" w:hAnsi="Times New Roman" w:eastAsia="仿宋_GB2312" w:cs="Times New Roman"/>
          <w:color w:val="auto"/>
          <w:kern w:val="2"/>
          <w:sz w:val="30"/>
          <w:szCs w:val="30"/>
          <w:lang w:val="en-US" w:bidi="ar-SA"/>
        </w:rPr>
        <w:t>，</w:t>
      </w:r>
      <w:r>
        <w:rPr>
          <w:rFonts w:hint="default" w:ascii="Times New Roman" w:hAnsi="Times New Roman" w:eastAsia="仿宋_GB2312" w:cs="Times New Roman"/>
          <w:color w:val="auto"/>
          <w:kern w:val="2"/>
          <w:sz w:val="30"/>
          <w:szCs w:val="30"/>
          <w:lang w:val="en-US" w:eastAsia="zh-CN" w:bidi="ar-SA"/>
        </w:rPr>
        <w:t>按照化学药品注册分类批准，并证明质量和疗效与参比制剂一致的仿制药品。</w:t>
      </w:r>
    </w:p>
    <w:p>
      <w:pPr>
        <w:autoSpaceDE/>
        <w:autoSpaceDN/>
        <w:spacing w:line="560" w:lineRule="exact"/>
        <w:ind w:firstLine="602" w:firstLineChars="200"/>
        <w:jc w:val="both"/>
        <w:rPr>
          <w:rFonts w:ascii="楷体_GB2312" w:hAnsi="楷体_GB2312" w:eastAsia="楷体_GB2312" w:cs="楷体_GB2312"/>
          <w:b/>
          <w:bCs/>
          <w:color w:val="auto"/>
          <w:kern w:val="2"/>
          <w:sz w:val="30"/>
          <w:szCs w:val="30"/>
          <w:lang w:val="en-US" w:bidi="ar-SA"/>
        </w:rPr>
      </w:pPr>
      <w:r>
        <w:rPr>
          <w:rFonts w:hint="eastAsia" w:ascii="楷体_GB2312" w:hAnsi="楷体_GB2312" w:eastAsia="楷体_GB2312" w:cs="楷体_GB2312"/>
          <w:b/>
          <w:bCs/>
          <w:color w:val="auto"/>
          <w:kern w:val="2"/>
          <w:sz w:val="30"/>
          <w:szCs w:val="30"/>
          <w:lang w:val="en-US" w:bidi="ar-SA"/>
        </w:rPr>
        <w:t>（三）其他申报要求</w:t>
      </w:r>
    </w:p>
    <w:p>
      <w:pPr>
        <w:autoSpaceDE/>
        <w:autoSpaceDN/>
        <w:spacing w:line="600" w:lineRule="exact"/>
        <w:ind w:firstLine="600" w:firstLineChars="200"/>
        <w:jc w:val="both"/>
        <w:rPr>
          <w:rFonts w:ascii="仿宋_GB2312" w:hAnsi="仿宋_GB2312" w:eastAsia="仿宋_GB2312" w:cs="仿宋_GB2312"/>
          <w:color w:val="auto"/>
          <w:kern w:val="2"/>
          <w:sz w:val="30"/>
          <w:szCs w:val="30"/>
          <w:lang w:val="en-US" w:bidi="ar-SA"/>
        </w:rPr>
      </w:pPr>
      <w:r>
        <w:rPr>
          <w:rFonts w:hint="eastAsia" w:ascii="Times New Roman" w:hAnsi="Times New Roman" w:cs="Times New Roman"/>
          <w:color w:val="auto"/>
          <w:kern w:val="2"/>
          <w:sz w:val="30"/>
          <w:szCs w:val="30"/>
          <w:lang w:val="en-US" w:bidi="ar-SA"/>
        </w:rPr>
        <w:t>1.</w:t>
      </w:r>
      <w:r>
        <w:rPr>
          <w:rFonts w:hint="eastAsia" w:ascii="仿宋_GB2312" w:hAnsi="仿宋_GB2312" w:eastAsia="仿宋_GB2312" w:cs="仿宋_GB2312"/>
          <w:color w:val="auto"/>
          <w:kern w:val="2"/>
          <w:sz w:val="30"/>
          <w:szCs w:val="30"/>
          <w:lang w:val="en-US" w:bidi="ar-SA"/>
        </w:rPr>
        <w:t>申报企业须确保在采购周期内满足广东省内采购主体的采购需求，包括协议采购量以及超过协议采购量的部分。</w:t>
      </w:r>
    </w:p>
    <w:p>
      <w:pPr>
        <w:autoSpaceDE/>
        <w:autoSpaceDN/>
        <w:spacing w:line="600" w:lineRule="exact"/>
        <w:ind w:firstLine="600" w:firstLineChars="200"/>
        <w:jc w:val="both"/>
        <w:rPr>
          <w:rFonts w:hint="eastAsia" w:ascii="仿宋_GB2312" w:hAnsi="仿宋_GB2312" w:eastAsia="仿宋_GB2312" w:cs="仿宋_GB2312"/>
          <w:color w:val="auto"/>
          <w:kern w:val="2"/>
          <w:sz w:val="30"/>
          <w:szCs w:val="30"/>
          <w:lang w:val="en-US" w:bidi="ar-SA"/>
        </w:rPr>
      </w:pPr>
      <w:r>
        <w:rPr>
          <w:rFonts w:hint="eastAsia" w:ascii="Times New Roman" w:hAnsi="Times New Roman" w:cs="Times New Roman"/>
          <w:color w:val="auto"/>
          <w:kern w:val="2"/>
          <w:sz w:val="30"/>
          <w:szCs w:val="30"/>
          <w:lang w:val="en-US" w:bidi="ar-SA"/>
        </w:rPr>
        <w:t>2.</w:t>
      </w:r>
      <w:r>
        <w:rPr>
          <w:rFonts w:hint="eastAsia" w:ascii="仿宋_GB2312" w:hAnsi="仿宋_GB2312" w:eastAsia="仿宋_GB2312" w:cs="仿宋_GB2312"/>
          <w:color w:val="auto"/>
          <w:kern w:val="2"/>
          <w:sz w:val="30"/>
          <w:szCs w:val="30"/>
          <w:lang w:val="en-US" w:bidi="ar-SA"/>
        </w:rPr>
        <w:t>申报企业按有关通知要求在规定时间内完成产品报名、产品信息申报等工作，同时需明确供应产品清单。</w:t>
      </w:r>
    </w:p>
    <w:p>
      <w:pPr>
        <w:autoSpaceDE/>
        <w:autoSpaceDN/>
        <w:spacing w:line="600" w:lineRule="exact"/>
        <w:ind w:firstLine="600" w:firstLineChars="200"/>
        <w:jc w:val="both"/>
        <w:rPr>
          <w:rFonts w:ascii="仿宋_GB2312" w:hAnsi="仿宋_GB2312" w:eastAsia="仿宋_GB2312" w:cs="仿宋_GB2312"/>
          <w:color w:val="auto"/>
          <w:kern w:val="2"/>
          <w:sz w:val="30"/>
          <w:szCs w:val="30"/>
          <w:lang w:val="en-US" w:bidi="ar-SA"/>
        </w:rPr>
      </w:pPr>
      <w:r>
        <w:rPr>
          <w:rFonts w:hint="eastAsia" w:ascii="Times New Roman" w:hAnsi="Times New Roman" w:cs="Times New Roman"/>
          <w:color w:val="auto"/>
          <w:kern w:val="2"/>
          <w:sz w:val="30"/>
          <w:szCs w:val="30"/>
          <w:lang w:val="en-US" w:bidi="ar-SA"/>
        </w:rPr>
        <w:t>3.</w:t>
      </w:r>
      <w:r>
        <w:rPr>
          <w:rFonts w:hint="eastAsia" w:ascii="仿宋_GB2312" w:hAnsi="仿宋_GB2312" w:eastAsia="仿宋_GB2312" w:cs="仿宋_GB2312"/>
          <w:color w:val="auto"/>
          <w:kern w:val="2"/>
          <w:sz w:val="30"/>
          <w:szCs w:val="30"/>
          <w:lang w:val="en-US" w:bidi="ar-SA"/>
        </w:rPr>
        <w:t>申报企业应遵守《</w:t>
      </w:r>
      <w:r>
        <w:rPr>
          <w:rFonts w:hint="eastAsia" w:ascii="仿宋_GB2312" w:hAnsi="仿宋_GB2312" w:eastAsia="仿宋_GB2312" w:cs="仿宋_GB2312"/>
          <w:color w:val="auto"/>
          <w:kern w:val="2"/>
          <w:sz w:val="30"/>
          <w:szCs w:val="30"/>
          <w:lang w:val="en-US" w:eastAsia="zh-CN" w:bidi="ar-SA"/>
        </w:rPr>
        <w:t>中华人民共和国</w:t>
      </w:r>
      <w:r>
        <w:rPr>
          <w:rFonts w:hint="eastAsia" w:ascii="仿宋_GB2312" w:hAnsi="仿宋_GB2312" w:eastAsia="仿宋_GB2312" w:cs="仿宋_GB2312"/>
          <w:color w:val="auto"/>
          <w:kern w:val="2"/>
          <w:sz w:val="30"/>
          <w:szCs w:val="30"/>
          <w:lang w:val="en-US" w:bidi="ar-SA"/>
        </w:rPr>
        <w:t>专利法》《</w:t>
      </w:r>
      <w:r>
        <w:rPr>
          <w:rFonts w:hint="eastAsia" w:ascii="仿宋_GB2312" w:hAnsi="仿宋_GB2312" w:eastAsia="仿宋_GB2312" w:cs="仿宋_GB2312"/>
          <w:color w:val="auto"/>
          <w:kern w:val="2"/>
          <w:sz w:val="30"/>
          <w:szCs w:val="30"/>
          <w:lang w:val="en-US" w:eastAsia="zh-CN" w:bidi="ar-SA"/>
        </w:rPr>
        <w:t>中华人民共和国</w:t>
      </w:r>
      <w:r>
        <w:rPr>
          <w:rFonts w:hint="eastAsia" w:ascii="仿宋_GB2312" w:hAnsi="仿宋_GB2312" w:eastAsia="仿宋_GB2312" w:cs="仿宋_GB2312"/>
          <w:color w:val="auto"/>
          <w:kern w:val="2"/>
          <w:sz w:val="30"/>
          <w:szCs w:val="30"/>
          <w:lang w:val="en-US" w:bidi="ar-SA"/>
        </w:rPr>
        <w:t>反不正当竞争法》</w:t>
      </w:r>
      <w:r>
        <w:rPr>
          <w:rFonts w:hint="eastAsia" w:ascii="仿宋_GB2312" w:hAnsi="仿宋_GB2312" w:eastAsia="仿宋_GB2312" w:cs="仿宋_GB2312"/>
          <w:color w:val="auto"/>
          <w:kern w:val="2"/>
          <w:sz w:val="30"/>
          <w:szCs w:val="30"/>
          <w:lang w:val="en-US" w:eastAsia="zh-CN" w:bidi="ar-SA"/>
        </w:rPr>
        <w:t>《中华人民共和国药品管理法》</w:t>
      </w:r>
      <w:r>
        <w:rPr>
          <w:rFonts w:hint="eastAsia" w:ascii="仿宋_GB2312" w:hAnsi="仿宋_GB2312" w:eastAsia="仿宋_GB2312" w:cs="仿宋_GB2312"/>
          <w:color w:val="auto"/>
          <w:kern w:val="2"/>
          <w:sz w:val="30"/>
          <w:szCs w:val="30"/>
          <w:lang w:val="en-US" w:bidi="ar-SA"/>
        </w:rPr>
        <w:t>等相关法律法规，并承担相应法律责任。</w:t>
      </w:r>
    </w:p>
    <w:p>
      <w:pPr>
        <w:autoSpaceDE/>
        <w:autoSpaceDN/>
        <w:spacing w:line="600" w:lineRule="exact"/>
        <w:ind w:firstLine="600" w:firstLineChars="200"/>
        <w:jc w:val="both"/>
        <w:rPr>
          <w:rFonts w:hint="eastAsia" w:ascii="仿宋_GB2312" w:hAnsi="仿宋_GB2312" w:eastAsia="仿宋_GB2312" w:cs="仿宋_GB2312"/>
          <w:color w:val="auto"/>
          <w:kern w:val="2"/>
          <w:sz w:val="30"/>
          <w:szCs w:val="30"/>
          <w:lang w:val="en-US" w:bidi="ar-SA"/>
        </w:rPr>
      </w:pPr>
      <w:r>
        <w:rPr>
          <w:rFonts w:hint="eastAsia" w:ascii="Times New Roman" w:hAnsi="Times New Roman" w:cs="Times New Roman"/>
          <w:color w:val="auto"/>
          <w:kern w:val="2"/>
          <w:sz w:val="30"/>
          <w:szCs w:val="30"/>
          <w:lang w:val="en-US" w:bidi="ar-SA"/>
        </w:rPr>
        <w:t>4.</w:t>
      </w:r>
      <w:r>
        <w:rPr>
          <w:rFonts w:hint="eastAsia" w:ascii="仿宋_GB2312" w:hAnsi="仿宋_GB2312" w:eastAsia="仿宋_GB2312" w:cs="仿宋_GB2312"/>
          <w:color w:val="auto"/>
          <w:kern w:val="2"/>
          <w:sz w:val="30"/>
          <w:szCs w:val="30"/>
          <w:lang w:val="en-US" w:bidi="ar-SA"/>
        </w:rPr>
        <w:t>申报药品应当符合国家药品标准和经药品监督管理部门核准的药品质量标准，并按照</w:t>
      </w:r>
      <w:r>
        <w:rPr>
          <w:rFonts w:hint="eastAsia" w:ascii="仿宋_GB2312" w:hAnsi="仿宋_GB2312" w:eastAsia="仿宋_GB2312" w:cs="仿宋_GB2312"/>
          <w:color w:val="auto"/>
          <w:kern w:val="2"/>
          <w:sz w:val="30"/>
          <w:szCs w:val="30"/>
          <w:lang w:val="en-US" w:eastAsia="zh-CN" w:bidi="ar-SA"/>
        </w:rPr>
        <w:t>国家药品监督管理部门发布的相关技术指导文件以及</w:t>
      </w:r>
      <w:r>
        <w:rPr>
          <w:rFonts w:hint="eastAsia" w:ascii="仿宋_GB2312" w:hAnsi="仿宋_GB2312" w:eastAsia="仿宋_GB2312" w:cs="仿宋_GB2312"/>
          <w:color w:val="auto"/>
          <w:kern w:val="2"/>
          <w:sz w:val="30"/>
          <w:szCs w:val="30"/>
          <w:lang w:val="en-US" w:bidi="ar-SA"/>
        </w:rPr>
        <w:t>国家药监局药审中心关于发布《化学药物中亚硝胺类杂质研究技术指导原则（试行）》的通告（</w:t>
      </w:r>
      <w:r>
        <w:rPr>
          <w:rFonts w:hint="eastAsia" w:ascii="Times New Roman" w:hAnsi="Times New Roman" w:cs="Times New Roman"/>
          <w:color w:val="auto"/>
          <w:kern w:val="2"/>
          <w:sz w:val="30"/>
          <w:szCs w:val="30"/>
          <w:lang w:val="en-US" w:bidi="ar-SA"/>
        </w:rPr>
        <w:t>2020</w:t>
      </w:r>
      <w:r>
        <w:rPr>
          <w:rFonts w:hint="eastAsia" w:ascii="仿宋_GB2312" w:hAnsi="仿宋_GB2312" w:eastAsia="仿宋_GB2312" w:cs="仿宋_GB2312"/>
          <w:color w:val="auto"/>
          <w:kern w:val="2"/>
          <w:sz w:val="30"/>
          <w:szCs w:val="30"/>
          <w:lang w:val="en-US" w:bidi="ar-SA"/>
        </w:rPr>
        <w:t>年</w:t>
      </w:r>
      <w:r>
        <w:rPr>
          <w:rFonts w:hint="eastAsia" w:ascii="Times New Roman" w:hAnsi="Times New Roman" w:cs="Times New Roman"/>
          <w:color w:val="auto"/>
          <w:kern w:val="2"/>
          <w:sz w:val="30"/>
          <w:szCs w:val="30"/>
          <w:lang w:val="en-US" w:bidi="ar-SA"/>
        </w:rPr>
        <w:t>1</w:t>
      </w:r>
      <w:r>
        <w:rPr>
          <w:rFonts w:hint="eastAsia" w:ascii="仿宋_GB2312" w:hAnsi="仿宋_GB2312" w:eastAsia="仿宋_GB2312" w:cs="仿宋_GB2312"/>
          <w:color w:val="auto"/>
          <w:kern w:val="2"/>
          <w:sz w:val="30"/>
          <w:szCs w:val="30"/>
          <w:lang w:val="en-US" w:bidi="ar-SA"/>
        </w:rPr>
        <w:t>号）组织生产。</w:t>
      </w:r>
    </w:p>
    <w:p>
      <w:pPr>
        <w:autoSpaceDE/>
        <w:autoSpaceDN/>
        <w:spacing w:line="600" w:lineRule="exact"/>
        <w:ind w:firstLine="600" w:firstLineChars="200"/>
        <w:jc w:val="both"/>
        <w:rPr>
          <w:rFonts w:ascii="Times New Roman" w:hAnsi="Times New Roman" w:cs="Times New Roman"/>
          <w:lang w:val="en-US"/>
        </w:rPr>
      </w:pPr>
      <w:r>
        <w:rPr>
          <w:rFonts w:hint="eastAsia" w:ascii="Times New Roman" w:hAnsi="Times New Roman" w:cs="Times New Roman"/>
          <w:color w:val="auto"/>
          <w:kern w:val="2"/>
          <w:sz w:val="30"/>
          <w:szCs w:val="30"/>
          <w:lang w:val="en-US" w:eastAsia="zh-CN" w:bidi="ar-SA"/>
        </w:rPr>
        <w:t>5</w:t>
      </w:r>
      <w:r>
        <w:rPr>
          <w:rFonts w:hint="eastAsia" w:ascii="Times New Roman" w:hAnsi="Times New Roman" w:cs="Times New Roman"/>
          <w:color w:val="auto"/>
          <w:kern w:val="2"/>
          <w:sz w:val="30"/>
          <w:szCs w:val="30"/>
          <w:lang w:val="en-US" w:bidi="ar-SA"/>
        </w:rPr>
        <w:t>.</w:t>
      </w:r>
      <w:r>
        <w:rPr>
          <w:rFonts w:hint="default" w:ascii="Times New Roman" w:hAnsi="Times New Roman" w:eastAsia="仿宋_GB2312" w:cs="Times New Roman"/>
          <w:color w:val="auto"/>
          <w:kern w:val="2"/>
          <w:sz w:val="30"/>
          <w:szCs w:val="30"/>
          <w:lang w:val="en-US" w:bidi="ar-SA"/>
        </w:rPr>
        <w:t>申报企业在规定时间内完成报名、报价等工作，在截止时间之后不得补报、修改或撤销，逾期未完成上述工作的，视为主动放弃，由此引起的一切后果由申报企业自行负责。</w:t>
      </w:r>
    </w:p>
    <w:p>
      <w:pPr>
        <w:autoSpaceDE/>
        <w:autoSpaceDN/>
        <w:spacing w:line="560" w:lineRule="exact"/>
        <w:ind w:firstLine="600" w:firstLineChars="200"/>
        <w:jc w:val="both"/>
        <w:rPr>
          <w:rFonts w:ascii="Times New Roman" w:hAnsi="Times New Roman" w:eastAsia="黑体" w:cs="Times New Roman"/>
          <w:color w:val="auto"/>
          <w:kern w:val="2"/>
          <w:sz w:val="30"/>
          <w:szCs w:val="30"/>
          <w:lang w:val="en-US" w:bidi="ar-SA"/>
        </w:rPr>
      </w:pPr>
      <w:r>
        <w:rPr>
          <w:rFonts w:hint="eastAsia" w:ascii="Times New Roman" w:hAnsi="Times New Roman" w:eastAsia="黑体" w:cs="Times New Roman"/>
          <w:color w:val="auto"/>
          <w:kern w:val="2"/>
          <w:sz w:val="30"/>
          <w:szCs w:val="30"/>
          <w:lang w:val="en-US" w:bidi="ar-SA"/>
        </w:rPr>
        <w:t>五、采购清单</w:t>
      </w:r>
    </w:p>
    <w:p>
      <w:pPr>
        <w:autoSpaceDE/>
        <w:autoSpaceDN/>
        <w:spacing w:line="600" w:lineRule="exact"/>
        <w:ind w:firstLine="600" w:firstLineChars="200"/>
        <w:jc w:val="both"/>
        <w:rPr>
          <w:rFonts w:ascii="仿宋_GB2312" w:hAnsi="仿宋_GB2312" w:eastAsia="仿宋_GB2312" w:cs="仿宋_GB2312"/>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本次药品集中带量采购清单按品种序号和组别区分（详见附表</w:t>
      </w:r>
      <w:r>
        <w:rPr>
          <w:rFonts w:hint="eastAsia" w:ascii="Times New Roman" w:hAnsi="Times New Roman" w:cs="Times New Roman"/>
          <w:color w:val="auto"/>
          <w:kern w:val="2"/>
          <w:sz w:val="30"/>
          <w:szCs w:val="30"/>
          <w:lang w:val="en-US" w:bidi="ar-SA"/>
        </w:rPr>
        <w:t>1</w:t>
      </w:r>
      <w:r>
        <w:rPr>
          <w:rFonts w:hint="eastAsia" w:ascii="仿宋_GB2312" w:hAnsi="仿宋_GB2312" w:eastAsia="仿宋_GB2312" w:cs="仿宋_GB2312"/>
          <w:color w:val="auto"/>
          <w:kern w:val="2"/>
          <w:sz w:val="30"/>
          <w:szCs w:val="30"/>
          <w:lang w:val="en-US" w:bidi="ar-SA"/>
        </w:rPr>
        <w:t>），具体如下：</w:t>
      </w:r>
    </w:p>
    <w:p>
      <w:pPr>
        <w:autoSpaceDE/>
        <w:autoSpaceDN/>
        <w:spacing w:line="600" w:lineRule="exact"/>
        <w:ind w:firstLine="600" w:firstLineChars="200"/>
        <w:jc w:val="both"/>
        <w:rPr>
          <w:rFonts w:ascii="仿宋_GB2312" w:hAnsi="仿宋_GB2312" w:eastAsia="仿宋_GB2312" w:cs="仿宋_GB2312"/>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（一）</w:t>
      </w:r>
      <w:r>
        <w:rPr>
          <w:rFonts w:hint="eastAsia" w:ascii="仿宋_GB2312" w:hAnsi="仿宋_GB2312" w:eastAsia="仿宋_GB2312" w:cs="仿宋_GB2312"/>
          <w:color w:val="auto"/>
          <w:kern w:val="2"/>
          <w:sz w:val="30"/>
          <w:szCs w:val="30"/>
          <w:lang w:val="en-US" w:eastAsia="zh-CN" w:bidi="ar-SA"/>
        </w:rPr>
        <w:t>属于本次</w:t>
      </w:r>
      <w:r>
        <w:rPr>
          <w:rFonts w:hint="eastAsia" w:ascii="仿宋_GB2312" w:hAnsi="仿宋_GB2312" w:eastAsia="仿宋_GB2312" w:cs="仿宋_GB2312"/>
          <w:color w:val="auto"/>
          <w:kern w:val="2"/>
          <w:sz w:val="30"/>
          <w:szCs w:val="30"/>
          <w:lang w:val="en-US" w:bidi="ar-SA"/>
        </w:rPr>
        <w:t>集中带量采购</w:t>
      </w:r>
      <w:r>
        <w:rPr>
          <w:rFonts w:hint="eastAsia" w:ascii="仿宋_GB2312" w:hAnsi="仿宋_GB2312" w:eastAsia="仿宋_GB2312" w:cs="仿宋_GB2312"/>
          <w:color w:val="auto"/>
          <w:kern w:val="2"/>
          <w:sz w:val="30"/>
          <w:szCs w:val="30"/>
          <w:lang w:val="en-US" w:eastAsia="zh-CN" w:bidi="ar-SA"/>
        </w:rPr>
        <w:t>清单范围的</w:t>
      </w:r>
      <w:r>
        <w:rPr>
          <w:rFonts w:hint="eastAsia" w:ascii="仿宋_GB2312" w:hAnsi="仿宋_GB2312" w:eastAsia="仿宋_GB2312" w:cs="仿宋_GB2312"/>
          <w:color w:val="auto"/>
          <w:kern w:val="2"/>
          <w:sz w:val="30"/>
          <w:szCs w:val="30"/>
          <w:lang w:val="en-US" w:bidi="ar-SA"/>
        </w:rPr>
        <w:t>过评</w:t>
      </w:r>
      <w:r>
        <w:rPr>
          <w:rFonts w:hint="eastAsia" w:ascii="仿宋_GB2312" w:hAnsi="仿宋_GB2312" w:eastAsia="仿宋_GB2312" w:cs="仿宋_GB2312"/>
          <w:color w:val="auto"/>
          <w:kern w:val="2"/>
          <w:sz w:val="30"/>
          <w:szCs w:val="30"/>
          <w:lang w:val="en-US" w:eastAsia="zh-CN" w:bidi="ar-SA"/>
        </w:rPr>
        <w:t>（含视同过评，下同）</w:t>
      </w:r>
      <w:r>
        <w:rPr>
          <w:rFonts w:hint="eastAsia" w:ascii="仿宋_GB2312" w:hAnsi="仿宋_GB2312" w:eastAsia="仿宋_GB2312" w:cs="仿宋_GB2312"/>
          <w:color w:val="auto"/>
          <w:kern w:val="2"/>
          <w:sz w:val="30"/>
          <w:szCs w:val="30"/>
          <w:lang w:val="en-US" w:bidi="ar-SA"/>
        </w:rPr>
        <w:t>药品、原研药、参比制剂</w:t>
      </w:r>
      <w:r>
        <w:rPr>
          <w:rFonts w:hint="eastAsia" w:ascii="仿宋_GB2312" w:hAnsi="仿宋_GB2312" w:eastAsia="仿宋_GB2312" w:cs="仿宋_GB2312"/>
          <w:color w:val="auto"/>
          <w:kern w:val="2"/>
          <w:sz w:val="30"/>
          <w:szCs w:val="30"/>
          <w:lang w:val="en-US" w:eastAsia="zh-CN" w:bidi="ar-SA"/>
        </w:rPr>
        <w:t>列入同一竞争单元</w:t>
      </w:r>
      <w:r>
        <w:rPr>
          <w:rFonts w:hint="eastAsia" w:ascii="仿宋_GB2312" w:hAnsi="仿宋_GB2312" w:eastAsia="仿宋_GB2312" w:cs="仿宋_GB2312"/>
          <w:color w:val="auto"/>
          <w:kern w:val="2"/>
          <w:sz w:val="30"/>
          <w:szCs w:val="30"/>
          <w:lang w:val="en-US" w:bidi="ar-SA"/>
        </w:rPr>
        <w:t>。过评药品、原研药和参比制剂其认定依据为药品注册批件、中国上市药品目录集以及国家药监局关于发布仿制药参比制剂目录的通告。</w:t>
      </w:r>
    </w:p>
    <w:p>
      <w:pPr>
        <w:autoSpaceDE/>
        <w:autoSpaceDN/>
        <w:spacing w:line="600" w:lineRule="exact"/>
        <w:ind w:firstLine="600" w:firstLineChars="200"/>
        <w:jc w:val="both"/>
        <w:rPr>
          <w:rFonts w:ascii="仿宋_GB2312" w:hAnsi="仿宋_GB2312" w:eastAsia="仿宋_GB2312" w:cs="仿宋_GB2312"/>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（二）本次集中带量采购的药品采购清单</w:t>
      </w:r>
      <w:r>
        <w:rPr>
          <w:rFonts w:hint="eastAsia" w:ascii="仿宋_GB2312" w:hAnsi="仿宋_GB2312" w:eastAsia="仿宋_GB2312" w:cs="仿宋_GB2312"/>
          <w:color w:val="auto"/>
          <w:kern w:val="2"/>
          <w:sz w:val="30"/>
          <w:szCs w:val="30"/>
          <w:lang w:val="en-US" w:eastAsia="zh-CN" w:bidi="ar-SA"/>
        </w:rPr>
        <w:t>等</w:t>
      </w:r>
      <w:r>
        <w:rPr>
          <w:rFonts w:hint="eastAsia" w:ascii="仿宋_GB2312" w:hAnsi="仿宋_GB2312" w:eastAsia="仿宋_GB2312" w:cs="仿宋_GB2312"/>
          <w:color w:val="auto"/>
          <w:kern w:val="2"/>
          <w:sz w:val="30"/>
          <w:szCs w:val="30"/>
          <w:lang w:val="en-US" w:bidi="ar-SA"/>
        </w:rPr>
        <w:t>见下表：</w:t>
      </w:r>
    </w:p>
    <w:p>
      <w:pPr>
        <w:autoSpaceDE/>
        <w:autoSpaceDN/>
        <w:spacing w:line="600" w:lineRule="exact"/>
        <w:ind w:firstLine="600" w:firstLineChars="200"/>
        <w:jc w:val="both"/>
        <w:rPr>
          <w:rFonts w:hint="default" w:ascii="Times New Roman" w:hAnsi="Times New Roman" w:eastAsia="仿宋_GB2312" w:cs="Times New Roman"/>
          <w:color w:val="auto"/>
          <w:kern w:val="2"/>
          <w:sz w:val="30"/>
          <w:szCs w:val="30"/>
          <w:lang w:val="en-US" w:eastAsia="zh-CN" w:bidi="ar-SA"/>
        </w:rPr>
      </w:pPr>
      <w:r>
        <w:rPr>
          <w:rFonts w:hint="default" w:ascii="Times New Roman" w:hAnsi="Times New Roman" w:eastAsia="仿宋_GB2312" w:cs="Times New Roman"/>
          <w:color w:val="auto"/>
          <w:kern w:val="2"/>
          <w:sz w:val="30"/>
          <w:szCs w:val="30"/>
          <w:lang w:val="en-US" w:bidi="ar-SA"/>
        </w:rPr>
        <w:t>附表</w:t>
      </w:r>
      <w:r>
        <w:rPr>
          <w:rFonts w:hint="default" w:ascii="Times New Roman" w:hAnsi="Times New Roman" w:cs="Times New Roman"/>
          <w:color w:val="auto"/>
          <w:kern w:val="2"/>
          <w:sz w:val="30"/>
          <w:szCs w:val="30"/>
          <w:lang w:val="en-US" w:bidi="ar-SA"/>
        </w:rPr>
        <w:t>1</w:t>
      </w:r>
      <w:r>
        <w:rPr>
          <w:rFonts w:hint="default" w:ascii="Times New Roman" w:hAnsi="Times New Roman" w:eastAsia="仿宋_GB2312" w:cs="Times New Roman"/>
          <w:color w:val="auto"/>
          <w:kern w:val="2"/>
          <w:sz w:val="30"/>
          <w:szCs w:val="30"/>
          <w:lang w:val="en-US" w:bidi="ar-SA"/>
        </w:rPr>
        <w:t>：</w:t>
      </w:r>
      <w:r>
        <w:rPr>
          <w:rFonts w:hint="default" w:ascii="Times New Roman" w:hAnsi="Times New Roman" w:cs="Times New Roman"/>
          <w:color w:val="auto"/>
          <w:kern w:val="2"/>
          <w:sz w:val="30"/>
          <w:szCs w:val="30"/>
          <w:lang w:val="en-US" w:eastAsia="zh-CN" w:bidi="ar-SA"/>
        </w:rPr>
        <w:t>43</w:t>
      </w:r>
      <w:r>
        <w:rPr>
          <w:rFonts w:hint="default" w:ascii="Times New Roman" w:hAnsi="Times New Roman" w:eastAsia="仿宋_GB2312" w:cs="Times New Roman"/>
          <w:color w:val="auto"/>
          <w:kern w:val="2"/>
          <w:sz w:val="30"/>
          <w:szCs w:val="30"/>
          <w:lang w:val="en-US" w:bidi="ar-SA"/>
        </w:rPr>
        <w:t>个药品采购清单</w:t>
      </w:r>
      <w:r>
        <w:rPr>
          <w:rFonts w:hint="default" w:ascii="Times New Roman" w:hAnsi="Times New Roman" w:eastAsia="仿宋_GB2312" w:cs="Times New Roman"/>
          <w:color w:val="auto"/>
          <w:kern w:val="2"/>
          <w:sz w:val="30"/>
          <w:szCs w:val="30"/>
          <w:lang w:val="en-US" w:eastAsia="zh-CN" w:bidi="ar-SA"/>
        </w:rPr>
        <w:t>及统一代表品</w:t>
      </w:r>
    </w:p>
    <w:p>
      <w:pPr>
        <w:autoSpaceDE/>
        <w:autoSpaceDN/>
        <w:spacing w:line="600" w:lineRule="exact"/>
        <w:ind w:firstLine="600" w:firstLineChars="200"/>
        <w:jc w:val="both"/>
        <w:rPr>
          <w:rFonts w:ascii="Times New Roman" w:hAnsi="Times New Roman" w:eastAsia="仿宋_GB2312" w:cs="Times New Roman"/>
          <w:color w:val="auto"/>
          <w:kern w:val="2"/>
          <w:sz w:val="30"/>
          <w:szCs w:val="30"/>
          <w:lang w:val="en-US" w:bidi="ar-SA"/>
        </w:rPr>
      </w:pPr>
      <w:r>
        <w:rPr>
          <w:rFonts w:hint="default" w:ascii="Times New Roman" w:hAnsi="Times New Roman" w:eastAsia="仿宋_GB2312" w:cs="Times New Roman"/>
          <w:color w:val="auto"/>
          <w:kern w:val="2"/>
          <w:sz w:val="30"/>
          <w:szCs w:val="30"/>
          <w:lang w:val="en-US" w:bidi="ar-SA"/>
        </w:rPr>
        <w:t>附表</w:t>
      </w:r>
      <w:r>
        <w:rPr>
          <w:rFonts w:hint="default" w:ascii="Times New Roman" w:hAnsi="Times New Roman" w:cs="Times New Roman"/>
          <w:color w:val="auto"/>
          <w:kern w:val="2"/>
          <w:sz w:val="30"/>
          <w:szCs w:val="30"/>
          <w:lang w:val="en-US" w:bidi="ar-SA"/>
        </w:rPr>
        <w:t>2</w:t>
      </w:r>
      <w:r>
        <w:rPr>
          <w:rFonts w:hint="default" w:ascii="Times New Roman" w:hAnsi="Times New Roman" w:eastAsia="仿宋_GB2312" w:cs="Times New Roman"/>
          <w:color w:val="auto"/>
          <w:kern w:val="2"/>
          <w:sz w:val="30"/>
          <w:szCs w:val="30"/>
          <w:lang w:val="en-US" w:bidi="ar-SA"/>
        </w:rPr>
        <w:t>：</w:t>
      </w:r>
      <w:r>
        <w:rPr>
          <w:rFonts w:hint="default" w:ascii="Times New Roman" w:hAnsi="Times New Roman" w:eastAsia="仿宋_GB2312" w:cs="Times New Roman"/>
          <w:color w:val="auto"/>
          <w:kern w:val="2"/>
          <w:sz w:val="30"/>
          <w:szCs w:val="30"/>
          <w:lang w:val="en-US" w:eastAsia="zh-CN" w:bidi="ar-SA"/>
        </w:rPr>
        <w:t>43个药品价格情况表</w:t>
      </w:r>
    </w:p>
    <w:p>
      <w:pPr>
        <w:autoSpaceDE/>
        <w:autoSpaceDN/>
        <w:spacing w:line="600" w:lineRule="exact"/>
        <w:ind w:firstLine="600" w:firstLineChars="200"/>
        <w:jc w:val="both"/>
        <w:rPr>
          <w:rFonts w:ascii="Times New Roman" w:hAnsi="Times New Roman" w:eastAsia="黑体" w:cs="Times New Roman"/>
          <w:color w:val="auto"/>
          <w:kern w:val="2"/>
          <w:sz w:val="30"/>
          <w:szCs w:val="30"/>
          <w:lang w:val="en-US" w:bidi="ar-SA"/>
        </w:rPr>
      </w:pPr>
      <w:r>
        <w:rPr>
          <w:rFonts w:hint="eastAsia" w:ascii="Times New Roman" w:hAnsi="Times New Roman" w:eastAsia="黑体" w:cs="Times New Roman"/>
          <w:color w:val="auto"/>
          <w:kern w:val="2"/>
          <w:sz w:val="30"/>
          <w:szCs w:val="30"/>
          <w:lang w:val="en-US" w:bidi="ar-SA"/>
        </w:rPr>
        <w:t>六、采购执行说明</w:t>
      </w:r>
    </w:p>
    <w:p>
      <w:pPr>
        <w:autoSpaceDE/>
        <w:autoSpaceDN/>
        <w:spacing w:line="600" w:lineRule="exact"/>
        <w:ind w:firstLine="600" w:firstLineChars="200"/>
        <w:jc w:val="both"/>
        <w:rPr>
          <w:rFonts w:hint="default" w:ascii="Times New Roman" w:hAnsi="Times New Roman" w:eastAsia="仿宋_GB2312" w:cs="Times New Roman"/>
          <w:color w:val="auto"/>
          <w:kern w:val="2"/>
          <w:sz w:val="30"/>
          <w:szCs w:val="30"/>
          <w:lang w:val="en-US" w:bidi="ar-SA"/>
        </w:rPr>
      </w:pPr>
      <w:bookmarkStart w:id="5" w:name="_Toc15364"/>
      <w:bookmarkStart w:id="6" w:name="_Toc17748580"/>
      <w:r>
        <w:rPr>
          <w:rFonts w:hint="default" w:ascii="Times New Roman" w:hAnsi="Times New Roman" w:eastAsia="仿宋_GB2312" w:cs="Times New Roman"/>
          <w:color w:val="auto"/>
          <w:kern w:val="2"/>
          <w:sz w:val="30"/>
          <w:szCs w:val="30"/>
          <w:lang w:val="en-US" w:bidi="ar-SA"/>
        </w:rPr>
        <w:t>（一）在采购周期执行过程中，</w:t>
      </w:r>
      <w:r>
        <w:rPr>
          <w:rFonts w:hint="default" w:ascii="Times New Roman" w:hAnsi="Times New Roman" w:eastAsia="仿宋_GB2312" w:cs="Times New Roman"/>
          <w:color w:val="auto"/>
          <w:kern w:val="2"/>
          <w:sz w:val="30"/>
          <w:szCs w:val="30"/>
          <w:lang w:val="en-US" w:eastAsia="zh-CN" w:bidi="ar-SA"/>
        </w:rPr>
        <w:t>本次集中带量采购清单范围的43个药品，</w:t>
      </w:r>
      <w:r>
        <w:rPr>
          <w:rFonts w:hint="default" w:ascii="Times New Roman" w:hAnsi="Times New Roman" w:eastAsia="仿宋_GB2312" w:cs="Times New Roman"/>
          <w:color w:val="auto"/>
          <w:kern w:val="2"/>
          <w:sz w:val="30"/>
          <w:szCs w:val="30"/>
          <w:lang w:val="en-US" w:bidi="ar-SA"/>
        </w:rPr>
        <w:t>须按广东省主管部门要求</w:t>
      </w:r>
      <w:r>
        <w:rPr>
          <w:rFonts w:hint="default" w:ascii="Times New Roman" w:hAnsi="Times New Roman" w:eastAsia="仿宋_GB2312" w:cs="Times New Roman"/>
          <w:color w:val="auto"/>
          <w:kern w:val="2"/>
          <w:sz w:val="30"/>
          <w:szCs w:val="30"/>
          <w:lang w:val="en-US" w:eastAsia="zh-CN" w:bidi="ar-SA"/>
        </w:rPr>
        <w:t>签订统一的药品集中带量采购</w:t>
      </w:r>
      <w:r>
        <w:rPr>
          <w:rFonts w:hint="default" w:ascii="Times New Roman" w:hAnsi="Times New Roman" w:eastAsia="仿宋_GB2312" w:cs="Times New Roman"/>
          <w:color w:val="auto"/>
          <w:kern w:val="2"/>
          <w:sz w:val="30"/>
          <w:szCs w:val="30"/>
          <w:lang w:val="en-US" w:bidi="ar-SA"/>
        </w:rPr>
        <w:t>购销合同</w:t>
      </w:r>
      <w:r>
        <w:rPr>
          <w:rFonts w:hint="default" w:ascii="Times New Roman" w:hAnsi="Times New Roman" w:eastAsia="仿宋_GB2312" w:cs="Times New Roman"/>
          <w:color w:val="auto"/>
          <w:kern w:val="2"/>
          <w:sz w:val="30"/>
          <w:szCs w:val="30"/>
          <w:lang w:val="en-US" w:eastAsia="zh-CN" w:bidi="ar-SA"/>
        </w:rPr>
        <w:t>。</w:t>
      </w:r>
    </w:p>
    <w:p>
      <w:pPr>
        <w:autoSpaceDE/>
        <w:autoSpaceDN/>
        <w:spacing w:line="600" w:lineRule="exact"/>
        <w:ind w:firstLine="600" w:firstLineChars="200"/>
        <w:jc w:val="both"/>
        <w:rPr>
          <w:rFonts w:ascii="Times New Roman" w:hAnsi="Times New Roman" w:eastAsia="仿宋_GB2312" w:cs="Times New Roman"/>
          <w:color w:val="auto"/>
          <w:kern w:val="2"/>
          <w:sz w:val="30"/>
          <w:szCs w:val="30"/>
          <w:lang w:val="en-US" w:bidi="ar-SA"/>
        </w:rPr>
      </w:pPr>
      <w:r>
        <w:rPr>
          <w:rFonts w:hint="default" w:ascii="Times New Roman" w:hAnsi="Times New Roman" w:eastAsia="仿宋_GB2312" w:cs="Times New Roman"/>
          <w:color w:val="auto"/>
          <w:kern w:val="2"/>
          <w:sz w:val="30"/>
          <w:szCs w:val="30"/>
          <w:lang w:val="en-US" w:bidi="ar-SA"/>
        </w:rPr>
        <w:t>（二）采购年度内，在完成协议采购量后，公立医疗机构（含未报量的公立医疗机构）优先采购使用中选产品，中选产品使用按照完成协议采购量后不低于</w:t>
      </w:r>
      <w:r>
        <w:rPr>
          <w:rFonts w:hint="default" w:ascii="Times New Roman" w:hAnsi="Times New Roman" w:eastAsia="仿宋_GB2312" w:cs="Times New Roman"/>
          <w:color w:val="auto"/>
          <w:kern w:val="2"/>
          <w:sz w:val="30"/>
          <w:szCs w:val="30"/>
          <w:lang w:val="en-US" w:eastAsia="zh-CN" w:bidi="ar-SA"/>
        </w:rPr>
        <w:t>增量（指</w:t>
      </w:r>
      <w:r>
        <w:rPr>
          <w:rFonts w:hint="default" w:ascii="Times New Roman" w:hAnsi="Times New Roman" w:eastAsia="仿宋_GB2312" w:cs="Times New Roman"/>
          <w:color w:val="auto"/>
          <w:kern w:val="2"/>
          <w:sz w:val="30"/>
          <w:szCs w:val="30"/>
          <w:lang w:val="en-US" w:bidi="ar-SA"/>
        </w:rPr>
        <w:t>超过广东公立医疗机构协议采购量之外的</w:t>
      </w:r>
      <w:r>
        <w:rPr>
          <w:rFonts w:hint="default" w:ascii="Times New Roman" w:hAnsi="Times New Roman" w:eastAsia="仿宋_GB2312" w:cs="Times New Roman"/>
          <w:color w:val="auto"/>
          <w:kern w:val="2"/>
          <w:sz w:val="30"/>
          <w:szCs w:val="30"/>
          <w:lang w:val="en-US" w:eastAsia="zh-CN" w:bidi="ar-SA"/>
        </w:rPr>
        <w:t>量</w:t>
      </w:r>
      <w:r>
        <w:rPr>
          <w:rFonts w:hint="eastAsia" w:ascii="Times New Roman" w:hAnsi="Times New Roman" w:eastAsia="仿宋_GB2312" w:cs="Times New Roman"/>
          <w:color w:val="auto"/>
          <w:kern w:val="2"/>
          <w:sz w:val="30"/>
          <w:szCs w:val="30"/>
          <w:lang w:val="en-US" w:eastAsia="zh-CN" w:bidi="ar-SA"/>
        </w:rPr>
        <w:t>，下同</w:t>
      </w:r>
      <w:r>
        <w:rPr>
          <w:rFonts w:hint="default" w:ascii="Times New Roman" w:hAnsi="Times New Roman" w:eastAsia="仿宋_GB2312" w:cs="Times New Roman"/>
          <w:color w:val="auto"/>
          <w:kern w:val="2"/>
          <w:sz w:val="30"/>
          <w:szCs w:val="30"/>
          <w:lang w:val="en-US" w:eastAsia="zh-CN" w:bidi="ar-SA"/>
        </w:rPr>
        <w:t>）的</w:t>
      </w:r>
      <w:r>
        <w:rPr>
          <w:rFonts w:hint="default" w:ascii="Times New Roman" w:hAnsi="Times New Roman" w:cs="Times New Roman"/>
          <w:color w:val="auto"/>
          <w:kern w:val="2"/>
          <w:sz w:val="30"/>
          <w:szCs w:val="30"/>
          <w:lang w:val="en-US" w:bidi="ar-SA"/>
        </w:rPr>
        <w:t>70%</w:t>
      </w:r>
      <w:r>
        <w:rPr>
          <w:rFonts w:hint="default" w:ascii="Times New Roman" w:hAnsi="Times New Roman" w:eastAsia="仿宋_GB2312" w:cs="Times New Roman"/>
          <w:color w:val="auto"/>
          <w:kern w:val="2"/>
          <w:sz w:val="30"/>
          <w:szCs w:val="30"/>
          <w:lang w:val="en-US" w:bidi="ar-SA"/>
        </w:rPr>
        <w:t>比例继续带量采购。公立医疗机构选择采购使用的入围产品，其采购年度内完成协议采购量后，确需继续采购的执行自主采购的要求。</w:t>
      </w:r>
    </w:p>
    <w:p>
      <w:pPr>
        <w:autoSpaceDE/>
        <w:autoSpaceDN/>
        <w:spacing w:line="600" w:lineRule="exact"/>
        <w:ind w:firstLine="600" w:firstLineChars="200"/>
        <w:jc w:val="both"/>
        <w:rPr>
          <w:rFonts w:ascii="Times New Roman" w:hAnsi="Times New Roman" w:eastAsia="仿宋_GB2312" w:cs="Times New Roman"/>
          <w:color w:val="auto"/>
          <w:kern w:val="2"/>
          <w:sz w:val="30"/>
          <w:szCs w:val="30"/>
          <w:lang w:val="en-US" w:bidi="ar-SA"/>
        </w:rPr>
      </w:pPr>
      <w:r>
        <w:rPr>
          <w:rFonts w:hint="default" w:ascii="Times New Roman" w:hAnsi="Times New Roman" w:eastAsia="仿宋_GB2312" w:cs="Times New Roman"/>
          <w:color w:val="auto"/>
          <w:kern w:val="2"/>
          <w:sz w:val="30"/>
          <w:szCs w:val="30"/>
          <w:lang w:val="en-US" w:bidi="ar-SA"/>
        </w:rPr>
        <w:t>（三）医保定点社会办医疗机构和定点药店的采购量由供需双方约定执行。</w:t>
      </w:r>
    </w:p>
    <w:p>
      <w:pPr>
        <w:autoSpaceDE/>
        <w:autoSpaceDN/>
        <w:spacing w:line="560" w:lineRule="exact"/>
        <w:ind w:firstLine="600" w:firstLineChars="200"/>
        <w:jc w:val="both"/>
        <w:rPr>
          <w:rFonts w:ascii="Times New Roman" w:hAnsi="Times New Roman" w:eastAsia="黑体" w:cs="Times New Roman"/>
          <w:color w:val="auto"/>
          <w:kern w:val="2"/>
          <w:sz w:val="30"/>
          <w:szCs w:val="30"/>
          <w:lang w:val="en-US" w:bidi="ar-SA"/>
        </w:rPr>
      </w:pPr>
      <w:r>
        <w:rPr>
          <w:rFonts w:hint="eastAsia" w:ascii="Times New Roman" w:hAnsi="Times New Roman" w:eastAsia="黑体" w:cs="Times New Roman"/>
          <w:color w:val="auto"/>
          <w:kern w:val="2"/>
          <w:sz w:val="30"/>
          <w:szCs w:val="30"/>
          <w:lang w:val="en-US" w:bidi="ar-SA"/>
        </w:rPr>
        <w:t>七、采购文件获取方式</w:t>
      </w:r>
    </w:p>
    <w:p>
      <w:pPr>
        <w:autoSpaceDE/>
        <w:autoSpaceDN/>
        <w:spacing w:line="600" w:lineRule="exact"/>
        <w:ind w:firstLine="600" w:firstLineChars="200"/>
        <w:jc w:val="both"/>
        <w:rPr>
          <w:rFonts w:ascii="Times New Roman" w:hAnsi="Times New Roman" w:cs="Times New Roman"/>
          <w:color w:val="auto"/>
          <w:kern w:val="2"/>
          <w:sz w:val="30"/>
          <w:szCs w:val="30"/>
          <w:lang w:val="en-US" w:bidi="ar-SA"/>
        </w:rPr>
      </w:pPr>
      <w:bookmarkStart w:id="7" w:name="_Toc17748581"/>
      <w:bookmarkStart w:id="8" w:name="_Toc30614"/>
      <w:r>
        <w:rPr>
          <w:rFonts w:hint="eastAsia" w:ascii="仿宋_GB2312" w:hAnsi="仿宋_GB2312" w:eastAsia="仿宋_GB2312" w:cs="仿宋_GB2312"/>
          <w:color w:val="auto"/>
          <w:kern w:val="2"/>
          <w:sz w:val="30"/>
          <w:szCs w:val="30"/>
          <w:lang w:val="en-US" w:bidi="ar-SA"/>
        </w:rPr>
        <w:t>可通过广东省第三方药品电子交易平台（</w:t>
      </w:r>
      <w:r>
        <w:rPr>
          <w:rFonts w:ascii="Times New Roman" w:hAnsi="Times New Roman" w:cs="Times New Roman"/>
          <w:color w:val="auto"/>
          <w:kern w:val="2"/>
          <w:sz w:val="30"/>
          <w:szCs w:val="30"/>
          <w:lang w:val="en-US" w:bidi="ar-SA"/>
        </w:rPr>
        <w:t>www. gdmede.com.cn</w:t>
      </w:r>
      <w:r>
        <w:rPr>
          <w:rFonts w:hint="eastAsia" w:ascii="仿宋_GB2312" w:hAnsi="仿宋_GB2312" w:eastAsia="仿宋_GB2312" w:cs="仿宋_GB2312"/>
          <w:color w:val="auto"/>
          <w:kern w:val="2"/>
          <w:sz w:val="30"/>
          <w:szCs w:val="30"/>
          <w:lang w:val="en-US" w:bidi="ar-SA"/>
        </w:rPr>
        <w:t>）（以下简称省平台）下载相关文件。</w:t>
      </w:r>
      <w:bookmarkEnd w:id="5"/>
      <w:bookmarkEnd w:id="6"/>
      <w:bookmarkEnd w:id="7"/>
      <w:bookmarkEnd w:id="8"/>
      <w:bookmarkStart w:id="9" w:name="_Toc57277289"/>
      <w:bookmarkStart w:id="10" w:name="_Toc30815"/>
    </w:p>
    <w:p>
      <w:pPr>
        <w:autoSpaceDE/>
        <w:autoSpaceDN/>
        <w:spacing w:line="560" w:lineRule="exact"/>
        <w:ind w:firstLine="600" w:firstLineChars="200"/>
        <w:jc w:val="both"/>
        <w:rPr>
          <w:rFonts w:ascii="Times New Roman" w:hAnsi="Times New Roman" w:eastAsia="黑体" w:cs="Times New Roman"/>
          <w:color w:val="auto"/>
          <w:kern w:val="2"/>
          <w:sz w:val="30"/>
          <w:szCs w:val="30"/>
          <w:lang w:val="en-US" w:bidi="ar-SA"/>
        </w:rPr>
      </w:pPr>
      <w:r>
        <w:rPr>
          <w:rFonts w:hint="eastAsia" w:ascii="Times New Roman" w:hAnsi="Times New Roman" w:eastAsia="黑体" w:cs="Times New Roman"/>
          <w:color w:val="auto"/>
          <w:kern w:val="2"/>
          <w:sz w:val="30"/>
          <w:szCs w:val="30"/>
          <w:lang w:val="en-US" w:bidi="ar-SA"/>
        </w:rPr>
        <w:t>八、报名方式</w:t>
      </w:r>
      <w:bookmarkEnd w:id="9"/>
      <w:bookmarkEnd w:id="10"/>
    </w:p>
    <w:p>
      <w:pPr>
        <w:autoSpaceDE/>
        <w:autoSpaceDN/>
        <w:spacing w:line="560" w:lineRule="exact"/>
        <w:ind w:firstLine="600" w:firstLineChars="200"/>
        <w:jc w:val="both"/>
        <w:rPr>
          <w:rFonts w:ascii="仿宋_GB2312" w:hAnsi="仿宋_GB2312" w:eastAsia="仿宋_GB2312" w:cs="仿宋_GB2312"/>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本次药品集中带量采购，申报企业按报名通知（另行发布）要求，在规定时间内登录省平台（</w:t>
      </w:r>
      <w:r>
        <w:rPr>
          <w:rFonts w:ascii="Times New Roman" w:hAnsi="Times New Roman" w:cs="Times New Roman"/>
          <w:color w:val="auto"/>
          <w:kern w:val="2"/>
          <w:sz w:val="30"/>
          <w:szCs w:val="30"/>
          <w:lang w:val="en-US" w:bidi="ar-SA"/>
        </w:rPr>
        <w:t>www. gdmede.com.cn</w:t>
      </w:r>
      <w:r>
        <w:rPr>
          <w:rFonts w:hint="eastAsia" w:ascii="仿宋_GB2312" w:hAnsi="仿宋_GB2312" w:eastAsia="仿宋_GB2312" w:cs="仿宋_GB2312"/>
          <w:color w:val="auto"/>
          <w:kern w:val="2"/>
          <w:sz w:val="30"/>
          <w:szCs w:val="30"/>
          <w:lang w:val="en-US" w:bidi="ar-SA"/>
        </w:rPr>
        <w:t>）药品交易系统提交报名。</w:t>
      </w:r>
      <w:bookmarkStart w:id="11" w:name="_Toc57277290"/>
      <w:bookmarkStart w:id="12" w:name="_Toc27314"/>
      <w:bookmarkStart w:id="13" w:name="_Toc28009"/>
      <w:bookmarkStart w:id="14" w:name="_Toc17748584"/>
    </w:p>
    <w:p>
      <w:pPr>
        <w:autoSpaceDE/>
        <w:autoSpaceDN/>
        <w:spacing w:line="560" w:lineRule="exact"/>
        <w:ind w:firstLine="600" w:firstLineChars="200"/>
        <w:jc w:val="both"/>
        <w:rPr>
          <w:rFonts w:ascii="Times New Roman" w:hAnsi="Times New Roman" w:eastAsia="黑体" w:cs="Times New Roman"/>
          <w:color w:val="auto"/>
          <w:kern w:val="2"/>
          <w:sz w:val="30"/>
          <w:szCs w:val="30"/>
          <w:lang w:val="en-US" w:bidi="ar-SA"/>
        </w:rPr>
      </w:pPr>
      <w:r>
        <w:rPr>
          <w:rFonts w:hint="eastAsia" w:ascii="Times New Roman" w:hAnsi="Times New Roman" w:eastAsia="黑体" w:cs="Times New Roman"/>
          <w:color w:val="auto"/>
          <w:kern w:val="2"/>
          <w:sz w:val="30"/>
          <w:szCs w:val="30"/>
          <w:lang w:val="en-US" w:bidi="ar-SA"/>
        </w:rPr>
        <w:t>九、报价安排</w:t>
      </w:r>
      <w:bookmarkEnd w:id="11"/>
      <w:bookmarkEnd w:id="12"/>
    </w:p>
    <w:p>
      <w:pPr>
        <w:spacing w:line="600" w:lineRule="exact"/>
        <w:ind w:firstLine="600"/>
        <w:rPr>
          <w:rFonts w:ascii="仿宋_GB2312" w:hAnsi="仿宋_GB2312" w:eastAsia="仿宋_GB2312" w:cs="仿宋_GB2312"/>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本次药品集中带量采购采取线上报价方式，申报企业按报价通知（另行发布）要求，在规定时间内登录省平台（</w:t>
      </w:r>
      <w:r>
        <w:rPr>
          <w:rFonts w:ascii="Times New Roman" w:hAnsi="Times New Roman" w:cs="Times New Roman"/>
          <w:color w:val="auto"/>
          <w:kern w:val="2"/>
          <w:sz w:val="30"/>
          <w:szCs w:val="30"/>
          <w:lang w:val="en-US" w:bidi="ar-SA"/>
        </w:rPr>
        <w:t>www. gdmede.com.cn</w:t>
      </w:r>
      <w:r>
        <w:rPr>
          <w:rFonts w:hint="eastAsia" w:ascii="仿宋_GB2312" w:hAnsi="仿宋_GB2312" w:eastAsia="仿宋_GB2312" w:cs="仿宋_GB2312"/>
          <w:color w:val="auto"/>
          <w:kern w:val="2"/>
          <w:sz w:val="30"/>
          <w:szCs w:val="30"/>
          <w:lang w:val="en-US" w:bidi="ar-SA"/>
        </w:rPr>
        <w:t>）药品交易系统进行报价。</w:t>
      </w:r>
      <w:bookmarkStart w:id="15" w:name="_Toc57277292"/>
      <w:bookmarkStart w:id="16" w:name="_Toc25770"/>
    </w:p>
    <w:p>
      <w:pPr>
        <w:autoSpaceDE/>
        <w:autoSpaceDN/>
        <w:spacing w:line="560" w:lineRule="exact"/>
        <w:ind w:firstLine="600" w:firstLineChars="200"/>
        <w:jc w:val="both"/>
        <w:rPr>
          <w:rFonts w:ascii="Times New Roman" w:hAnsi="Times New Roman" w:eastAsia="黑体" w:cs="Times New Roman"/>
          <w:color w:val="auto"/>
          <w:kern w:val="2"/>
          <w:sz w:val="30"/>
          <w:szCs w:val="30"/>
          <w:lang w:val="en-US" w:bidi="ar-SA"/>
        </w:rPr>
      </w:pPr>
      <w:r>
        <w:rPr>
          <w:rFonts w:hint="eastAsia" w:ascii="Times New Roman" w:hAnsi="Times New Roman" w:eastAsia="黑体" w:cs="Times New Roman"/>
          <w:color w:val="auto"/>
          <w:kern w:val="2"/>
          <w:sz w:val="30"/>
          <w:szCs w:val="30"/>
          <w:lang w:val="en-US" w:bidi="ar-SA"/>
        </w:rPr>
        <w:t>十、信息公开方式</w:t>
      </w:r>
      <w:bookmarkEnd w:id="15"/>
      <w:bookmarkEnd w:id="16"/>
    </w:p>
    <w:p>
      <w:pPr>
        <w:spacing w:line="600" w:lineRule="exact"/>
        <w:ind w:firstLine="600"/>
        <w:rPr>
          <w:rFonts w:ascii="仿宋_GB2312" w:hAnsi="仿宋_GB2312" w:eastAsia="仿宋_GB2312" w:cs="仿宋_GB2312"/>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通过省平台（</w:t>
      </w:r>
      <w:r>
        <w:rPr>
          <w:rFonts w:ascii="Times New Roman" w:hAnsi="Times New Roman" w:cs="Times New Roman"/>
          <w:color w:val="auto"/>
          <w:kern w:val="2"/>
          <w:sz w:val="30"/>
          <w:szCs w:val="30"/>
          <w:lang w:val="en-US" w:bidi="ar-SA"/>
        </w:rPr>
        <w:t>www. gdmede.com.cn</w:t>
      </w:r>
      <w:r>
        <w:rPr>
          <w:rFonts w:hint="eastAsia" w:ascii="仿宋_GB2312" w:hAnsi="仿宋_GB2312" w:eastAsia="仿宋_GB2312" w:cs="仿宋_GB2312"/>
          <w:color w:val="auto"/>
          <w:kern w:val="2"/>
          <w:sz w:val="30"/>
          <w:szCs w:val="30"/>
          <w:lang w:val="en-US" w:bidi="ar-SA"/>
        </w:rPr>
        <w:t>）发布采购相关通知。</w:t>
      </w:r>
      <w:bookmarkStart w:id="17" w:name="_Toc24445"/>
      <w:bookmarkEnd w:id="17"/>
      <w:bookmarkStart w:id="18" w:name="_Toc17748583"/>
      <w:bookmarkEnd w:id="18"/>
      <w:bookmarkStart w:id="19" w:name="_Toc12085"/>
      <w:bookmarkStart w:id="20" w:name="_Toc57277293"/>
    </w:p>
    <w:p>
      <w:pPr>
        <w:autoSpaceDE/>
        <w:autoSpaceDN/>
        <w:spacing w:line="560" w:lineRule="exact"/>
        <w:ind w:firstLine="600" w:firstLineChars="200"/>
        <w:jc w:val="both"/>
        <w:rPr>
          <w:rFonts w:ascii="Times New Roman" w:hAnsi="Times New Roman" w:eastAsia="黑体" w:cs="Times New Roman"/>
          <w:color w:val="auto"/>
          <w:kern w:val="2"/>
          <w:sz w:val="30"/>
          <w:szCs w:val="30"/>
          <w:lang w:val="en-US" w:bidi="ar-SA"/>
        </w:rPr>
      </w:pPr>
      <w:r>
        <w:rPr>
          <w:rFonts w:hint="eastAsia" w:ascii="Times New Roman" w:hAnsi="Times New Roman" w:eastAsia="黑体" w:cs="Times New Roman"/>
          <w:color w:val="auto"/>
          <w:kern w:val="2"/>
          <w:sz w:val="30"/>
          <w:szCs w:val="30"/>
          <w:lang w:val="en-US" w:bidi="ar-SA"/>
        </w:rPr>
        <w:t>十一、联系方式</w:t>
      </w:r>
      <w:bookmarkEnd w:id="13"/>
      <w:bookmarkEnd w:id="14"/>
      <w:bookmarkEnd w:id="19"/>
      <w:bookmarkEnd w:id="20"/>
    </w:p>
    <w:p>
      <w:pPr>
        <w:spacing w:line="600" w:lineRule="exact"/>
        <w:ind w:firstLine="600"/>
        <w:rPr>
          <w:rFonts w:ascii="仿宋_GB2312" w:hAnsi="仿宋_GB2312" w:eastAsia="仿宋_GB2312" w:cs="仿宋_GB2312"/>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名称：广东省药品交易中心</w:t>
      </w:r>
    </w:p>
    <w:p>
      <w:pPr>
        <w:spacing w:line="600" w:lineRule="exact"/>
        <w:ind w:firstLine="600"/>
        <w:rPr>
          <w:rFonts w:ascii="仿宋_GB2312" w:hAnsi="仿宋_GB2312" w:eastAsia="仿宋_GB2312" w:cs="仿宋_GB2312"/>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地址：广州市越秀区环市东路华侨新村光明路</w:t>
      </w:r>
      <w:r>
        <w:rPr>
          <w:rFonts w:hint="eastAsia" w:ascii="Times New Roman" w:hAnsi="Times New Roman" w:cs="Times New Roman"/>
          <w:color w:val="auto"/>
          <w:kern w:val="2"/>
          <w:sz w:val="30"/>
          <w:szCs w:val="30"/>
          <w:lang w:val="en-US" w:bidi="ar-SA"/>
        </w:rPr>
        <w:t>28</w:t>
      </w:r>
      <w:r>
        <w:rPr>
          <w:rFonts w:hint="eastAsia" w:ascii="仿宋_GB2312" w:hAnsi="仿宋_GB2312" w:eastAsia="仿宋_GB2312" w:cs="仿宋_GB2312"/>
          <w:color w:val="auto"/>
          <w:kern w:val="2"/>
          <w:sz w:val="30"/>
          <w:szCs w:val="30"/>
          <w:lang w:val="en-US" w:bidi="ar-SA"/>
        </w:rPr>
        <w:t>号</w:t>
      </w:r>
      <w:r>
        <w:rPr>
          <w:rFonts w:hint="eastAsia" w:ascii="Times New Roman" w:hAnsi="Times New Roman" w:cs="Times New Roman"/>
          <w:color w:val="auto"/>
          <w:kern w:val="2"/>
          <w:sz w:val="30"/>
          <w:szCs w:val="30"/>
          <w:lang w:val="en-US" w:bidi="ar-SA"/>
        </w:rPr>
        <w:t>3A</w:t>
      </w:r>
      <w:r>
        <w:rPr>
          <w:rFonts w:hint="eastAsia" w:ascii="仿宋_GB2312" w:hAnsi="仿宋_GB2312" w:eastAsia="仿宋_GB2312" w:cs="仿宋_GB2312"/>
          <w:color w:val="auto"/>
          <w:kern w:val="2"/>
          <w:sz w:val="30"/>
          <w:szCs w:val="30"/>
          <w:lang w:val="en-US" w:bidi="ar-SA"/>
        </w:rPr>
        <w:t>楼</w:t>
      </w:r>
    </w:p>
    <w:p>
      <w:pPr>
        <w:spacing w:line="600" w:lineRule="exact"/>
        <w:ind w:firstLine="600"/>
        <w:rPr>
          <w:rFonts w:ascii="Times New Roman" w:hAnsi="Times New Roman" w:cs="Times New Roman"/>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邮编：</w:t>
      </w:r>
      <w:r>
        <w:rPr>
          <w:rFonts w:ascii="Times New Roman" w:hAnsi="Times New Roman" w:cs="Times New Roman"/>
          <w:color w:val="auto"/>
          <w:kern w:val="2"/>
          <w:sz w:val="30"/>
          <w:szCs w:val="30"/>
          <w:lang w:val="en-US" w:bidi="ar-SA"/>
        </w:rPr>
        <w:t xml:space="preserve">510095 </w:t>
      </w:r>
    </w:p>
    <w:p>
      <w:pPr>
        <w:spacing w:line="600" w:lineRule="exact"/>
        <w:ind w:firstLine="600"/>
        <w:rPr>
          <w:rFonts w:ascii="Times New Roman" w:hAnsi="Times New Roman" w:cs="Times New Roman"/>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电话：</w:t>
      </w:r>
      <w:r>
        <w:rPr>
          <w:rFonts w:hint="eastAsia" w:ascii="Times New Roman" w:hAnsi="Times New Roman" w:cs="Times New Roman"/>
          <w:color w:val="auto"/>
          <w:kern w:val="2"/>
          <w:sz w:val="30"/>
          <w:szCs w:val="30"/>
          <w:lang w:val="en-US" w:bidi="ar-SA"/>
        </w:rPr>
        <w:t>020-29195621</w:t>
      </w:r>
      <w:r>
        <w:rPr>
          <w:rFonts w:ascii="Times New Roman" w:hAnsi="Times New Roman" w:cs="Times New Roman"/>
          <w:color w:val="auto"/>
          <w:kern w:val="2"/>
          <w:sz w:val="30"/>
          <w:szCs w:val="30"/>
          <w:lang w:val="en-US" w:bidi="ar-SA"/>
        </w:rPr>
        <w:t>、020-38036197</w:t>
      </w:r>
    </w:p>
    <w:p>
      <w:pPr>
        <w:spacing w:line="600" w:lineRule="exact"/>
        <w:ind w:firstLine="600"/>
        <w:rPr>
          <w:rFonts w:ascii="Times New Roman" w:hAnsi="Times New Roman" w:cs="Times New Roman"/>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传真：</w:t>
      </w:r>
      <w:r>
        <w:rPr>
          <w:rFonts w:ascii="Times New Roman" w:hAnsi="Times New Roman" w:cs="Times New Roman"/>
          <w:color w:val="auto"/>
          <w:kern w:val="2"/>
          <w:sz w:val="30"/>
          <w:szCs w:val="30"/>
          <w:lang w:val="en-US" w:bidi="ar-SA"/>
        </w:rPr>
        <w:t>020-38830256</w:t>
      </w:r>
      <w:bookmarkStart w:id="21" w:name="_Toc17748585"/>
      <w:bookmarkEnd w:id="21"/>
      <w:bookmarkStart w:id="22" w:name="_Toc15032"/>
      <w:bookmarkEnd w:id="22"/>
    </w:p>
    <w:p>
      <w:pPr>
        <w:spacing w:line="600" w:lineRule="exact"/>
        <w:ind w:firstLine="600"/>
        <w:rPr>
          <w:rFonts w:ascii="仿宋_GB2312" w:hAnsi="仿宋_GB2312" w:eastAsia="仿宋_GB2312" w:cs="仿宋_GB2312"/>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在线咨询：广东省药品交易中心官网在线客服。</w:t>
      </w:r>
      <w:bookmarkStart w:id="23" w:name="_Toc29485"/>
      <w:bookmarkStart w:id="24" w:name="_Toc57277294"/>
    </w:p>
    <w:bookmarkEnd w:id="23"/>
    <w:bookmarkEnd w:id="24"/>
    <w:p>
      <w:pPr>
        <w:spacing w:line="600" w:lineRule="exact"/>
        <w:ind w:firstLine="600"/>
        <w:rPr>
          <w:rFonts w:ascii="仿宋_GB2312" w:hAnsi="仿宋_GB2312" w:eastAsia="仿宋_GB2312" w:cs="仿宋_GB2312"/>
          <w:color w:val="auto"/>
          <w:kern w:val="2"/>
          <w:sz w:val="30"/>
          <w:szCs w:val="30"/>
          <w:lang w:val="en-US" w:bidi="ar-SA"/>
        </w:rPr>
        <w:sectPr>
          <w:headerReference r:id="rId3" w:type="default"/>
          <w:footerReference r:id="rId4" w:type="default"/>
          <w:pgSz w:w="11910" w:h="16840"/>
          <w:pgMar w:top="1580" w:right="1040" w:bottom="1220" w:left="1300" w:header="1145" w:footer="1035" w:gutter="0"/>
          <w:pgBorders>
            <w:top w:val="none" w:sz="0" w:space="0"/>
            <w:left w:val="none" w:sz="0" w:space="0"/>
            <w:bottom w:val="none" w:sz="0" w:space="0"/>
            <w:right w:val="none" w:sz="0" w:space="0"/>
          </w:pgBorders>
          <w:pgNumType w:fmt="numberInDash" w:start="1"/>
          <w:cols w:space="720" w:num="1"/>
        </w:sectPr>
      </w:pPr>
    </w:p>
    <w:p>
      <w:pPr>
        <w:keepNext/>
        <w:keepLines/>
        <w:widowControl/>
        <w:autoSpaceDE/>
        <w:autoSpaceDN/>
        <w:spacing w:after="160" w:line="560" w:lineRule="exact"/>
        <w:jc w:val="center"/>
        <w:outlineLvl w:val="0"/>
        <w:rPr>
          <w:rFonts w:ascii="Times New Roman" w:hAnsi="Times New Roman" w:cs="Times New Roman"/>
          <w:b/>
          <w:color w:val="auto"/>
          <w:kern w:val="44"/>
          <w:sz w:val="36"/>
          <w:szCs w:val="36"/>
          <w:lang w:val="en-US" w:bidi="ar-SA"/>
        </w:rPr>
      </w:pPr>
      <w:bookmarkStart w:id="25" w:name="_bookmark11"/>
      <w:bookmarkEnd w:id="25"/>
      <w:r>
        <w:rPr>
          <w:rFonts w:ascii="Times New Roman" w:hAnsi="Times New Roman" w:eastAsia="华文中宋" w:cs="Times New Roman"/>
          <w:bCs/>
          <w:color w:val="auto"/>
          <w:kern w:val="44"/>
          <w:sz w:val="36"/>
          <w:szCs w:val="36"/>
          <w:lang w:val="en-US" w:bidi="ar-SA"/>
        </w:rPr>
        <w:t>第二部分 申报企业须知</w:t>
      </w:r>
    </w:p>
    <w:p>
      <w:pPr>
        <w:autoSpaceDE/>
        <w:autoSpaceDN/>
        <w:spacing w:line="600" w:lineRule="exact"/>
        <w:ind w:firstLine="600" w:firstLineChars="200"/>
        <w:jc w:val="both"/>
        <w:rPr>
          <w:rFonts w:ascii="Times New Roman" w:hAnsi="Times New Roman" w:eastAsia="黑体" w:cs="Times New Roman"/>
          <w:color w:val="auto"/>
          <w:kern w:val="2"/>
          <w:sz w:val="30"/>
          <w:szCs w:val="30"/>
          <w:lang w:val="en-US" w:bidi="ar-SA"/>
        </w:rPr>
      </w:pPr>
      <w:bookmarkStart w:id="26" w:name="_bookmark12"/>
      <w:bookmarkEnd w:id="26"/>
      <w:bookmarkStart w:id="27" w:name="一、集中采购当事人"/>
      <w:bookmarkEnd w:id="27"/>
      <w:r>
        <w:rPr>
          <w:rFonts w:hint="eastAsia" w:ascii="Times New Roman" w:hAnsi="Times New Roman" w:eastAsia="黑体" w:cs="Times New Roman"/>
          <w:color w:val="auto"/>
          <w:kern w:val="2"/>
          <w:sz w:val="30"/>
          <w:szCs w:val="30"/>
          <w:lang w:val="en-US" w:bidi="ar-SA"/>
        </w:rPr>
        <w:t>一、集中带量采购当事人</w:t>
      </w:r>
    </w:p>
    <w:p>
      <w:pPr>
        <w:autoSpaceDE/>
        <w:autoSpaceDN/>
        <w:spacing w:line="560" w:lineRule="exact"/>
        <w:ind w:firstLine="602" w:firstLineChars="200"/>
        <w:jc w:val="both"/>
        <w:rPr>
          <w:rFonts w:ascii="楷体_GB2312" w:hAnsi="楷体_GB2312" w:eastAsia="楷体_GB2312" w:cs="楷体_GB2312"/>
          <w:b/>
          <w:bCs/>
          <w:color w:val="auto"/>
          <w:kern w:val="2"/>
          <w:sz w:val="30"/>
          <w:szCs w:val="30"/>
          <w:lang w:val="en-US" w:bidi="ar-SA"/>
        </w:rPr>
      </w:pPr>
      <w:bookmarkStart w:id="28" w:name="1.申报企业"/>
      <w:bookmarkEnd w:id="28"/>
      <w:r>
        <w:rPr>
          <w:rFonts w:hint="eastAsia" w:ascii="楷体_GB2312" w:hAnsi="楷体_GB2312" w:eastAsia="楷体_GB2312" w:cs="楷体_GB2312"/>
          <w:b/>
          <w:bCs/>
          <w:color w:val="auto"/>
          <w:kern w:val="2"/>
          <w:sz w:val="30"/>
          <w:szCs w:val="30"/>
          <w:lang w:val="en-US" w:bidi="ar-SA"/>
        </w:rPr>
        <w:t>（一）申报企业</w:t>
      </w:r>
    </w:p>
    <w:p>
      <w:pPr>
        <w:spacing w:line="600" w:lineRule="exact"/>
        <w:ind w:firstLine="600"/>
        <w:rPr>
          <w:rFonts w:ascii="仿宋_GB2312" w:hAnsi="仿宋_GB2312" w:eastAsia="仿宋_GB2312" w:cs="仿宋_GB2312"/>
          <w:color w:val="auto"/>
          <w:kern w:val="2"/>
          <w:sz w:val="30"/>
          <w:szCs w:val="30"/>
          <w:lang w:val="en-US" w:bidi="ar-SA"/>
        </w:rPr>
      </w:pPr>
      <w:bookmarkStart w:id="29" w:name="2.其他要求"/>
      <w:bookmarkEnd w:id="29"/>
      <w:r>
        <w:rPr>
          <w:rFonts w:hint="eastAsia" w:ascii="Times New Roman" w:hAnsi="Times New Roman" w:cs="Times New Roman"/>
          <w:color w:val="auto"/>
          <w:kern w:val="2"/>
          <w:sz w:val="30"/>
          <w:szCs w:val="30"/>
          <w:lang w:val="en-US" w:bidi="ar-SA"/>
        </w:rPr>
        <w:t>1.</w:t>
      </w:r>
      <w:r>
        <w:rPr>
          <w:rFonts w:hint="eastAsia" w:ascii="仿宋_GB2312" w:hAnsi="仿宋_GB2312" w:eastAsia="仿宋_GB2312" w:cs="仿宋_GB2312"/>
          <w:color w:val="auto"/>
          <w:kern w:val="2"/>
          <w:sz w:val="30"/>
          <w:szCs w:val="30"/>
          <w:lang w:val="en-US" w:bidi="ar-SA"/>
        </w:rPr>
        <w:t>申报企业参加药品集中带量采购活动应当具备以下条件：</w:t>
      </w:r>
    </w:p>
    <w:p>
      <w:pPr>
        <w:spacing w:line="600" w:lineRule="exact"/>
        <w:ind w:firstLine="600"/>
        <w:rPr>
          <w:rFonts w:ascii="仿宋_GB2312" w:hAnsi="仿宋_GB2312" w:eastAsia="仿宋_GB2312" w:cs="仿宋_GB2312"/>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w:t>
      </w:r>
      <w:r>
        <w:rPr>
          <w:rFonts w:hint="eastAsia" w:ascii="Times New Roman" w:hAnsi="Times New Roman" w:cs="Times New Roman"/>
          <w:color w:val="auto"/>
          <w:kern w:val="2"/>
          <w:sz w:val="30"/>
          <w:szCs w:val="30"/>
          <w:lang w:val="en-US" w:bidi="ar-SA"/>
        </w:rPr>
        <w:t>1</w:t>
      </w:r>
      <w:r>
        <w:rPr>
          <w:rFonts w:hint="eastAsia" w:ascii="仿宋_GB2312" w:hAnsi="仿宋_GB2312" w:eastAsia="仿宋_GB2312" w:cs="仿宋_GB2312"/>
          <w:color w:val="auto"/>
          <w:kern w:val="2"/>
          <w:sz w:val="30"/>
          <w:szCs w:val="30"/>
          <w:lang w:val="en-US" w:bidi="ar-SA"/>
        </w:rPr>
        <w:t>）具有履行协议必须具备的能力；</w:t>
      </w:r>
    </w:p>
    <w:p>
      <w:pPr>
        <w:spacing w:line="600" w:lineRule="exact"/>
        <w:ind w:firstLine="600"/>
        <w:rPr>
          <w:rFonts w:ascii="仿宋_GB2312" w:hAnsi="仿宋_GB2312" w:eastAsia="仿宋_GB2312" w:cs="仿宋_GB2312"/>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w:t>
      </w:r>
      <w:r>
        <w:rPr>
          <w:rFonts w:hint="eastAsia" w:ascii="Times New Roman" w:hAnsi="Times New Roman" w:cs="Times New Roman"/>
          <w:color w:val="auto"/>
          <w:kern w:val="2"/>
          <w:sz w:val="30"/>
          <w:szCs w:val="30"/>
          <w:lang w:val="en-US" w:bidi="ar-SA"/>
        </w:rPr>
        <w:t>2</w:t>
      </w:r>
      <w:r>
        <w:rPr>
          <w:rFonts w:hint="eastAsia" w:ascii="仿宋_GB2312" w:hAnsi="仿宋_GB2312" w:eastAsia="仿宋_GB2312" w:cs="仿宋_GB2312"/>
          <w:color w:val="auto"/>
          <w:kern w:val="2"/>
          <w:sz w:val="30"/>
          <w:szCs w:val="30"/>
          <w:lang w:val="en-US" w:bidi="ar-SA"/>
        </w:rPr>
        <w:t>）参加本次药品集中带量采购活动前两年内，在药品生产活动中无严重违法记录；</w:t>
      </w:r>
    </w:p>
    <w:p>
      <w:pPr>
        <w:spacing w:line="600" w:lineRule="exact"/>
        <w:ind w:firstLine="600"/>
        <w:rPr>
          <w:rFonts w:ascii="仿宋_GB2312" w:hAnsi="仿宋_GB2312" w:eastAsia="仿宋_GB2312" w:cs="仿宋_GB2312"/>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w:t>
      </w:r>
      <w:r>
        <w:rPr>
          <w:rFonts w:hint="eastAsia" w:ascii="Times New Roman" w:hAnsi="Times New Roman" w:cs="Times New Roman"/>
          <w:color w:val="auto"/>
          <w:kern w:val="2"/>
          <w:sz w:val="30"/>
          <w:szCs w:val="30"/>
          <w:lang w:val="en-US" w:bidi="ar-SA"/>
        </w:rPr>
        <w:t>3</w:t>
      </w:r>
      <w:r>
        <w:rPr>
          <w:rFonts w:hint="eastAsia" w:ascii="仿宋_GB2312" w:hAnsi="仿宋_GB2312" w:eastAsia="仿宋_GB2312" w:cs="仿宋_GB2312"/>
          <w:color w:val="auto"/>
          <w:kern w:val="2"/>
          <w:sz w:val="30"/>
          <w:szCs w:val="30"/>
          <w:lang w:val="en-US" w:bidi="ar-SA"/>
        </w:rPr>
        <w:t>）对药品的质量负责，一旦中选，作为供应保障的第一责任人，及时、足量按要求组织生产，并向配送企业发送药品，满足医疗机构临床用药需求。</w:t>
      </w:r>
    </w:p>
    <w:p>
      <w:pPr>
        <w:spacing w:line="600" w:lineRule="exact"/>
        <w:ind w:firstLine="600"/>
        <w:rPr>
          <w:rFonts w:ascii="仿宋_GB2312" w:hAnsi="仿宋_GB2312" w:eastAsia="仿宋_GB2312" w:cs="仿宋_GB2312"/>
          <w:color w:val="auto"/>
          <w:kern w:val="2"/>
          <w:sz w:val="30"/>
          <w:szCs w:val="30"/>
          <w:lang w:val="en-US" w:bidi="ar-SA"/>
        </w:rPr>
      </w:pPr>
      <w:r>
        <w:rPr>
          <w:rFonts w:hint="eastAsia" w:ascii="Times New Roman" w:hAnsi="Times New Roman" w:cs="Times New Roman"/>
          <w:color w:val="auto"/>
          <w:kern w:val="2"/>
          <w:sz w:val="30"/>
          <w:szCs w:val="30"/>
          <w:lang w:val="en-US" w:bidi="ar-SA"/>
        </w:rPr>
        <w:t>2</w:t>
      </w:r>
      <w:r>
        <w:rPr>
          <w:rFonts w:hint="eastAsia" w:ascii="仿宋_GB2312" w:hAnsi="仿宋_GB2312" w:eastAsia="仿宋_GB2312" w:cs="仿宋_GB2312"/>
          <w:color w:val="auto"/>
          <w:kern w:val="2"/>
          <w:sz w:val="30"/>
          <w:szCs w:val="30"/>
          <w:lang w:val="en-US" w:bidi="ar-SA"/>
        </w:rPr>
        <w:t>.申报企业应按照采购文件的要求提交申报材料，申报材料应对采购文件提出的要求和条件做出响应。</w:t>
      </w:r>
    </w:p>
    <w:p>
      <w:pPr>
        <w:autoSpaceDE/>
        <w:autoSpaceDN/>
        <w:spacing w:line="560" w:lineRule="exact"/>
        <w:ind w:firstLine="602" w:firstLineChars="200"/>
        <w:jc w:val="both"/>
        <w:rPr>
          <w:rFonts w:ascii="楷体_GB2312" w:hAnsi="楷体_GB2312" w:eastAsia="楷体_GB2312" w:cs="楷体_GB2312"/>
          <w:b/>
          <w:bCs/>
          <w:color w:val="auto"/>
          <w:kern w:val="2"/>
          <w:sz w:val="30"/>
          <w:szCs w:val="30"/>
          <w:lang w:val="en-US" w:bidi="ar-SA"/>
        </w:rPr>
      </w:pPr>
      <w:r>
        <w:rPr>
          <w:rFonts w:hint="eastAsia" w:ascii="楷体_GB2312" w:hAnsi="楷体_GB2312" w:eastAsia="楷体_GB2312" w:cs="楷体_GB2312"/>
          <w:b/>
          <w:bCs/>
          <w:color w:val="auto"/>
          <w:kern w:val="2"/>
          <w:sz w:val="30"/>
          <w:szCs w:val="30"/>
          <w:lang w:val="en-US" w:bidi="ar-SA"/>
        </w:rPr>
        <w:t>（二）其他要求</w:t>
      </w:r>
    </w:p>
    <w:p>
      <w:pPr>
        <w:autoSpaceDE/>
        <w:autoSpaceDN/>
        <w:spacing w:line="600" w:lineRule="exact"/>
        <w:ind w:firstLine="600" w:firstLineChars="200"/>
        <w:jc w:val="both"/>
        <w:rPr>
          <w:rFonts w:hint="default" w:ascii="Times New Roman" w:hAnsi="Times New Roman" w:eastAsia="仿宋_GB2312" w:cs="Times New Roman"/>
          <w:color w:val="auto"/>
          <w:kern w:val="2"/>
          <w:sz w:val="30"/>
          <w:szCs w:val="30"/>
          <w:lang w:val="en-US" w:bidi="ar-SA"/>
        </w:rPr>
      </w:pPr>
      <w:r>
        <w:rPr>
          <w:rFonts w:hint="default" w:ascii="Times New Roman" w:hAnsi="Times New Roman" w:cs="Times New Roman"/>
          <w:color w:val="auto"/>
          <w:kern w:val="2"/>
          <w:sz w:val="30"/>
          <w:szCs w:val="30"/>
          <w:lang w:val="en-US" w:bidi="ar-SA"/>
        </w:rPr>
        <w:t>1.</w:t>
      </w:r>
      <w:r>
        <w:rPr>
          <w:rFonts w:hint="default" w:ascii="Times New Roman" w:hAnsi="Times New Roman" w:eastAsia="仿宋_GB2312" w:cs="Times New Roman"/>
          <w:color w:val="auto"/>
          <w:kern w:val="2"/>
          <w:sz w:val="30"/>
          <w:szCs w:val="30"/>
          <w:lang w:val="en-US" w:bidi="ar-SA"/>
        </w:rPr>
        <w:t>申报品种在本次药品集中带量采购活动前两年内不存在省级（含） 以上药品监督管理部门质量检验不合格情况</w:t>
      </w:r>
      <w:r>
        <w:rPr>
          <w:rFonts w:hint="default" w:ascii="Times New Roman" w:hAnsi="Times New Roman" w:eastAsia="仿宋_GB2312" w:cs="Times New Roman"/>
          <w:color w:val="auto"/>
          <w:kern w:val="2"/>
          <w:sz w:val="30"/>
          <w:szCs w:val="30"/>
          <w:lang w:val="en-US" w:eastAsia="zh-CN" w:bidi="ar-SA"/>
        </w:rPr>
        <w:t>，且不存在因不符合药品生产质量管理规范被药品监督管理部门处以暂停生产、销售、使用、进口、责令召回等控制措施的情况</w:t>
      </w:r>
      <w:r>
        <w:rPr>
          <w:rFonts w:hint="default" w:ascii="Times New Roman" w:hAnsi="Times New Roman" w:eastAsia="仿宋_GB2312" w:cs="Times New Roman"/>
          <w:color w:val="auto"/>
          <w:kern w:val="2"/>
          <w:sz w:val="30"/>
          <w:szCs w:val="30"/>
          <w:lang w:val="en-US" w:bidi="ar-SA"/>
        </w:rPr>
        <w:t>（其中</w:t>
      </w:r>
      <w:r>
        <w:rPr>
          <w:rFonts w:hint="default" w:ascii="Times New Roman" w:hAnsi="Times New Roman" w:eastAsia="仿宋_GB2312" w:cs="Times New Roman"/>
          <w:color w:val="auto"/>
          <w:kern w:val="2"/>
          <w:sz w:val="30"/>
          <w:szCs w:val="30"/>
          <w:lang w:val="en-US" w:eastAsia="zh-CN" w:bidi="ar-SA"/>
        </w:rPr>
        <w:t>涉及</w:t>
      </w:r>
      <w:r>
        <w:rPr>
          <w:rFonts w:hint="default" w:ascii="Times New Roman" w:hAnsi="Times New Roman" w:eastAsia="仿宋_GB2312" w:cs="Times New Roman"/>
          <w:color w:val="auto"/>
          <w:kern w:val="2"/>
          <w:sz w:val="30"/>
          <w:szCs w:val="30"/>
          <w:lang w:val="en-US" w:bidi="ar-SA"/>
        </w:rPr>
        <w:t>过评药品的不合格情况指通过药品监督管理部门仿制药质量和疗效一致性评价上市后</w:t>
      </w:r>
      <w:r>
        <w:rPr>
          <w:rFonts w:hint="default" w:ascii="Times New Roman" w:hAnsi="Times New Roman" w:eastAsia="仿宋_GB2312" w:cs="Times New Roman"/>
          <w:color w:val="auto"/>
          <w:kern w:val="2"/>
          <w:sz w:val="30"/>
          <w:szCs w:val="30"/>
          <w:lang w:val="en-US" w:eastAsia="zh-CN" w:bidi="ar-SA"/>
        </w:rPr>
        <w:t>出现上述</w:t>
      </w:r>
      <w:r>
        <w:rPr>
          <w:rFonts w:hint="default" w:ascii="Times New Roman" w:hAnsi="Times New Roman" w:eastAsia="仿宋_GB2312" w:cs="Times New Roman"/>
          <w:color w:val="auto"/>
          <w:kern w:val="2"/>
          <w:sz w:val="30"/>
          <w:szCs w:val="30"/>
          <w:lang w:val="en-US" w:bidi="ar-SA"/>
        </w:rPr>
        <w:t>情况</w:t>
      </w:r>
      <w:r>
        <w:rPr>
          <w:rFonts w:hint="default" w:ascii="Times New Roman" w:hAnsi="Times New Roman" w:eastAsia="仿宋_GB2312" w:cs="Times New Roman"/>
          <w:color w:val="auto"/>
          <w:kern w:val="2"/>
          <w:sz w:val="30"/>
          <w:szCs w:val="30"/>
          <w:lang w:val="en-US" w:eastAsia="zh-CN" w:bidi="ar-SA"/>
        </w:rPr>
        <w:t>的</w:t>
      </w:r>
      <w:r>
        <w:rPr>
          <w:rFonts w:hint="default" w:ascii="Times New Roman" w:hAnsi="Times New Roman" w:eastAsia="仿宋_GB2312" w:cs="Times New Roman"/>
          <w:color w:val="auto"/>
          <w:kern w:val="2"/>
          <w:sz w:val="30"/>
          <w:szCs w:val="30"/>
          <w:lang w:val="en-US" w:bidi="ar-SA"/>
        </w:rPr>
        <w:t>）。</w:t>
      </w:r>
    </w:p>
    <w:p>
      <w:pPr>
        <w:autoSpaceDE/>
        <w:autoSpaceDN/>
        <w:spacing w:line="600" w:lineRule="exact"/>
        <w:ind w:firstLine="600" w:firstLineChars="200"/>
        <w:jc w:val="both"/>
        <w:rPr>
          <w:rFonts w:hint="default" w:ascii="Times New Roman" w:hAnsi="Times New Roman" w:eastAsia="仿宋_GB2312" w:cs="Times New Roman"/>
          <w:color w:val="auto"/>
          <w:kern w:val="2"/>
          <w:sz w:val="30"/>
          <w:szCs w:val="30"/>
          <w:lang w:val="en-US" w:eastAsia="zh-CN" w:bidi="ar-SA"/>
        </w:rPr>
      </w:pPr>
      <w:r>
        <w:rPr>
          <w:rFonts w:hint="default" w:ascii="Times New Roman" w:hAnsi="Times New Roman" w:eastAsia="仿宋_GB2312" w:cs="Times New Roman"/>
          <w:color w:val="auto"/>
          <w:kern w:val="2"/>
          <w:sz w:val="30"/>
          <w:szCs w:val="30"/>
          <w:lang w:val="en-US" w:eastAsia="zh-CN" w:bidi="ar-SA"/>
        </w:rPr>
        <w:t>2.申报企业未被列入当前《全国医药价格和招采失信企业风险警示名单》且未被联合采购办公室列入当前“违规名单”。</w:t>
      </w:r>
    </w:p>
    <w:p>
      <w:pPr>
        <w:autoSpaceDE/>
        <w:autoSpaceDN/>
        <w:spacing w:line="600" w:lineRule="exact"/>
        <w:ind w:firstLine="600" w:firstLineChars="200"/>
        <w:jc w:val="both"/>
        <w:rPr>
          <w:rFonts w:hint="default" w:ascii="Times New Roman" w:hAnsi="Times New Roman" w:eastAsia="仿宋_GB2312" w:cs="Times New Roman"/>
          <w:color w:val="auto"/>
          <w:kern w:val="2"/>
          <w:sz w:val="30"/>
          <w:szCs w:val="30"/>
          <w:lang w:val="en-US" w:eastAsia="zh-CN" w:bidi="ar-SA"/>
        </w:rPr>
      </w:pPr>
      <w:r>
        <w:rPr>
          <w:rFonts w:hint="default" w:ascii="Times New Roman" w:hAnsi="Times New Roman" w:eastAsia="仿宋_GB2312" w:cs="Times New Roman"/>
          <w:color w:val="auto"/>
          <w:kern w:val="2"/>
          <w:sz w:val="30"/>
          <w:szCs w:val="30"/>
          <w:lang w:val="en-US" w:eastAsia="zh-CN" w:bidi="ar-SA"/>
        </w:rPr>
        <w:t>3.若申报企业的申报品种通过药品注册批件转让获得，则批件转让行为发生时（含多次转让），相关批件转出企业须未被列入当前《全国医药价格和招采失信企业风险警示名单》且未被联合采购办公室列入当前“违规名单”。</w:t>
      </w:r>
    </w:p>
    <w:p>
      <w:pPr>
        <w:autoSpaceDE/>
        <w:autoSpaceDN/>
        <w:spacing w:line="600" w:lineRule="exact"/>
        <w:ind w:firstLine="600" w:firstLineChars="200"/>
        <w:jc w:val="both"/>
        <w:rPr>
          <w:rFonts w:ascii="Times New Roman" w:hAnsi="Times New Roman" w:eastAsia="仿宋_GB2312" w:cs="Times New Roman"/>
          <w:color w:val="auto"/>
          <w:kern w:val="2"/>
          <w:sz w:val="30"/>
          <w:szCs w:val="30"/>
          <w:lang w:val="en-US" w:bidi="ar-SA"/>
        </w:rPr>
      </w:pPr>
      <w:r>
        <w:rPr>
          <w:rFonts w:hint="default" w:ascii="Times New Roman" w:hAnsi="Times New Roman" w:cs="Times New Roman"/>
          <w:color w:val="auto"/>
          <w:kern w:val="2"/>
          <w:sz w:val="30"/>
          <w:szCs w:val="30"/>
          <w:lang w:val="en-US" w:eastAsia="zh-CN" w:bidi="ar-SA"/>
        </w:rPr>
        <w:t>4</w:t>
      </w:r>
      <w:r>
        <w:rPr>
          <w:rFonts w:ascii="Times New Roman" w:hAnsi="Times New Roman" w:cs="Times New Roman"/>
          <w:color w:val="auto"/>
          <w:kern w:val="2"/>
          <w:sz w:val="30"/>
          <w:szCs w:val="30"/>
          <w:lang w:val="en-US" w:bidi="ar-SA"/>
        </w:rPr>
        <w:t>.</w:t>
      </w:r>
      <w:r>
        <w:rPr>
          <w:rFonts w:hint="default" w:ascii="Times New Roman" w:hAnsi="Times New Roman" w:eastAsia="仿宋_GB2312" w:cs="Times New Roman"/>
          <w:color w:val="auto"/>
          <w:kern w:val="2"/>
          <w:sz w:val="30"/>
          <w:szCs w:val="30"/>
          <w:lang w:val="en-US" w:bidi="ar-SA"/>
        </w:rPr>
        <w:t>本次药品集中带量采购供应的药品，应是临床常用包装。</w:t>
      </w:r>
    </w:p>
    <w:p>
      <w:pPr>
        <w:autoSpaceDE/>
        <w:autoSpaceDN/>
        <w:spacing w:line="600" w:lineRule="exact"/>
        <w:ind w:firstLine="600" w:firstLineChars="200"/>
        <w:jc w:val="both"/>
        <w:rPr>
          <w:rFonts w:ascii="Times New Roman" w:hAnsi="Times New Roman" w:eastAsia="仿宋_GB2312" w:cs="Times New Roman"/>
          <w:color w:val="auto"/>
          <w:kern w:val="2"/>
          <w:sz w:val="30"/>
          <w:szCs w:val="30"/>
          <w:lang w:val="en-US" w:bidi="ar-SA"/>
        </w:rPr>
      </w:pPr>
      <w:r>
        <w:rPr>
          <w:rFonts w:hint="default" w:ascii="Times New Roman" w:hAnsi="Times New Roman" w:cs="Times New Roman"/>
          <w:color w:val="auto"/>
          <w:kern w:val="2"/>
          <w:sz w:val="30"/>
          <w:szCs w:val="30"/>
          <w:lang w:val="en-US" w:eastAsia="zh-CN" w:bidi="ar-SA"/>
        </w:rPr>
        <w:t>5</w:t>
      </w:r>
      <w:r>
        <w:rPr>
          <w:rFonts w:ascii="Times New Roman" w:hAnsi="Times New Roman" w:cs="Times New Roman"/>
          <w:color w:val="auto"/>
          <w:kern w:val="2"/>
          <w:sz w:val="30"/>
          <w:szCs w:val="30"/>
          <w:lang w:val="en-US" w:bidi="ar-SA"/>
        </w:rPr>
        <w:t>.</w:t>
      </w:r>
      <w:r>
        <w:rPr>
          <w:rFonts w:hint="default" w:ascii="Times New Roman" w:hAnsi="Times New Roman" w:eastAsia="仿宋_GB2312" w:cs="Times New Roman"/>
          <w:color w:val="auto"/>
          <w:kern w:val="2"/>
          <w:sz w:val="30"/>
          <w:szCs w:val="30"/>
          <w:lang w:val="en-US" w:bidi="ar-SA"/>
        </w:rPr>
        <w:t>中选药品在履行协议中如遇国家政策调整或不可抗力，致使直接影响协议履行的，由签订购销合同中的各方协商解决。</w:t>
      </w:r>
    </w:p>
    <w:p>
      <w:pPr>
        <w:autoSpaceDE/>
        <w:autoSpaceDN/>
        <w:spacing w:line="600" w:lineRule="exact"/>
        <w:ind w:firstLine="600" w:firstLineChars="200"/>
        <w:jc w:val="both"/>
        <w:rPr>
          <w:rFonts w:ascii="Times New Roman" w:hAnsi="Times New Roman" w:eastAsia="黑体" w:cs="Times New Roman"/>
          <w:color w:val="auto"/>
          <w:kern w:val="2"/>
          <w:sz w:val="30"/>
          <w:szCs w:val="30"/>
          <w:lang w:val="en-US" w:bidi="ar-SA"/>
        </w:rPr>
      </w:pPr>
      <w:r>
        <w:rPr>
          <w:rFonts w:hint="eastAsia" w:ascii="Times New Roman" w:hAnsi="Times New Roman" w:eastAsia="黑体" w:cs="Times New Roman"/>
          <w:color w:val="auto"/>
          <w:kern w:val="2"/>
          <w:sz w:val="30"/>
          <w:szCs w:val="30"/>
          <w:lang w:val="en-US" w:bidi="ar-SA"/>
        </w:rPr>
        <w:t>二、申报材料</w:t>
      </w:r>
      <w:bookmarkStart w:id="30" w:name="_bookmark13"/>
      <w:bookmarkEnd w:id="30"/>
      <w:bookmarkStart w:id="31" w:name="3.编制要求"/>
      <w:bookmarkEnd w:id="31"/>
      <w:bookmarkStart w:id="32" w:name="二、申报材料编制"/>
      <w:bookmarkEnd w:id="32"/>
    </w:p>
    <w:p>
      <w:pPr>
        <w:autoSpaceDE/>
        <w:autoSpaceDN/>
        <w:spacing w:line="560" w:lineRule="exact"/>
        <w:ind w:firstLine="602" w:firstLineChars="200"/>
        <w:jc w:val="both"/>
        <w:rPr>
          <w:rFonts w:ascii="楷体_GB2312" w:hAnsi="楷体_GB2312" w:eastAsia="楷体_GB2312" w:cs="楷体_GB2312"/>
          <w:b/>
          <w:bCs/>
          <w:color w:val="auto"/>
          <w:kern w:val="2"/>
          <w:sz w:val="30"/>
          <w:szCs w:val="30"/>
          <w:lang w:val="en-US" w:bidi="ar-SA"/>
        </w:rPr>
      </w:pPr>
      <w:r>
        <w:rPr>
          <w:rFonts w:hint="eastAsia" w:ascii="楷体_GB2312" w:hAnsi="楷体_GB2312" w:eastAsia="楷体_GB2312" w:cs="楷体_GB2312"/>
          <w:b/>
          <w:bCs/>
          <w:color w:val="auto"/>
          <w:kern w:val="2"/>
          <w:sz w:val="30"/>
          <w:szCs w:val="30"/>
          <w:lang w:val="en-US" w:bidi="ar-SA"/>
        </w:rPr>
        <w:t>（一）材料要求</w:t>
      </w:r>
    </w:p>
    <w:p>
      <w:pPr>
        <w:autoSpaceDE/>
        <w:autoSpaceDN/>
        <w:spacing w:line="600" w:lineRule="exact"/>
        <w:ind w:firstLine="600" w:firstLineChars="200"/>
        <w:jc w:val="both"/>
        <w:rPr>
          <w:rFonts w:ascii="仿宋_GB2312" w:hAnsi="仿宋_GB2312" w:eastAsia="仿宋_GB2312" w:cs="仿宋_GB2312"/>
          <w:color w:val="auto"/>
          <w:kern w:val="2"/>
          <w:sz w:val="30"/>
          <w:szCs w:val="30"/>
          <w:lang w:val="en-US" w:bidi="ar-SA"/>
        </w:rPr>
      </w:pPr>
      <w:bookmarkStart w:id="33" w:name="4.申报语言、计量单位和药品名称、药品规格表示"/>
      <w:bookmarkEnd w:id="33"/>
      <w:r>
        <w:rPr>
          <w:rFonts w:hint="eastAsia" w:ascii="仿宋_GB2312" w:hAnsi="仿宋_GB2312" w:eastAsia="仿宋_GB2312" w:cs="仿宋_GB2312"/>
          <w:color w:val="auto"/>
          <w:kern w:val="2"/>
          <w:sz w:val="30"/>
          <w:szCs w:val="30"/>
          <w:lang w:val="en-US" w:bidi="ar-SA"/>
        </w:rPr>
        <w:t>申报企业应仔细阅读采购文件中的所有内容，按采购文件的要求提供申报材料，并保证所提供的全部材料真实有效。申报材料中涉及到的证书、证明材料等，必须在产品报名当天仍在有效期内。若因申报企业没有按照采购文件的要求提交完整材料，或因申报材料没有对采购文件做出响应、申报材料内容不实等因素影响中选结果的，由申报企业负责。</w:t>
      </w:r>
    </w:p>
    <w:p>
      <w:pPr>
        <w:autoSpaceDE/>
        <w:autoSpaceDN/>
        <w:spacing w:line="560" w:lineRule="exact"/>
        <w:ind w:firstLine="602" w:firstLineChars="200"/>
        <w:jc w:val="both"/>
        <w:rPr>
          <w:rFonts w:ascii="楷体_GB2312" w:hAnsi="楷体_GB2312" w:eastAsia="楷体_GB2312" w:cs="楷体_GB2312"/>
          <w:b/>
          <w:bCs/>
          <w:color w:val="auto"/>
          <w:kern w:val="2"/>
          <w:sz w:val="30"/>
          <w:szCs w:val="30"/>
          <w:lang w:val="en-US" w:bidi="ar-SA"/>
        </w:rPr>
      </w:pPr>
      <w:r>
        <w:rPr>
          <w:rFonts w:hint="eastAsia" w:ascii="楷体_GB2312" w:hAnsi="楷体_GB2312" w:eastAsia="楷体_GB2312" w:cs="楷体_GB2312"/>
          <w:b/>
          <w:bCs/>
          <w:color w:val="auto"/>
          <w:kern w:val="2"/>
          <w:sz w:val="30"/>
          <w:szCs w:val="30"/>
          <w:lang w:val="en-US" w:bidi="ar-SA"/>
        </w:rPr>
        <w:t>（二）申报语言、计量单位和药品名称、药品规格表示</w:t>
      </w:r>
    </w:p>
    <w:p>
      <w:pPr>
        <w:autoSpaceDE/>
        <w:autoSpaceDN/>
        <w:spacing w:line="600" w:lineRule="exact"/>
        <w:ind w:firstLine="600" w:firstLineChars="200"/>
        <w:jc w:val="both"/>
        <w:rPr>
          <w:rFonts w:ascii="仿宋_GB2312" w:hAnsi="仿宋_GB2312" w:eastAsia="仿宋_GB2312" w:cs="仿宋_GB2312"/>
          <w:color w:val="auto"/>
          <w:kern w:val="2"/>
          <w:sz w:val="30"/>
          <w:szCs w:val="30"/>
          <w:lang w:val="en-US" w:bidi="ar-SA"/>
        </w:rPr>
      </w:pPr>
      <w:bookmarkStart w:id="34" w:name="5.纸质申报材料的构成和装订顺序"/>
      <w:bookmarkEnd w:id="34"/>
      <w:r>
        <w:rPr>
          <w:rFonts w:ascii="Times New Roman" w:hAnsi="Times New Roman" w:cs="Times New Roman"/>
          <w:color w:val="auto"/>
          <w:kern w:val="2"/>
          <w:sz w:val="30"/>
          <w:szCs w:val="30"/>
          <w:lang w:val="en-US" w:bidi="ar-SA"/>
        </w:rPr>
        <w:t>1.</w:t>
      </w:r>
      <w:r>
        <w:rPr>
          <w:rFonts w:hint="eastAsia" w:ascii="仿宋_GB2312" w:hAnsi="仿宋_GB2312" w:eastAsia="仿宋_GB2312" w:cs="仿宋_GB2312"/>
          <w:color w:val="auto"/>
          <w:kern w:val="2"/>
          <w:sz w:val="30"/>
          <w:szCs w:val="30"/>
          <w:lang w:val="en-US" w:bidi="ar-SA"/>
        </w:rPr>
        <w:t>申报企业与省药交中心就申报递交的材料、交换的文件和来往电子邮件、信函，一律以中文书写。</w:t>
      </w:r>
    </w:p>
    <w:p>
      <w:pPr>
        <w:autoSpaceDE/>
        <w:autoSpaceDN/>
        <w:spacing w:line="600" w:lineRule="exact"/>
        <w:ind w:firstLine="600" w:firstLineChars="200"/>
        <w:jc w:val="both"/>
        <w:rPr>
          <w:rFonts w:ascii="仿宋_GB2312" w:hAnsi="仿宋_GB2312" w:eastAsia="仿宋_GB2312" w:cs="仿宋_GB2312"/>
          <w:color w:val="auto"/>
          <w:kern w:val="2"/>
          <w:sz w:val="30"/>
          <w:szCs w:val="30"/>
          <w:lang w:val="en-US" w:bidi="ar-SA"/>
        </w:rPr>
      </w:pPr>
      <w:r>
        <w:rPr>
          <w:rFonts w:ascii="Times New Roman" w:hAnsi="Times New Roman" w:cs="Times New Roman"/>
          <w:color w:val="auto"/>
          <w:kern w:val="2"/>
          <w:sz w:val="30"/>
          <w:szCs w:val="30"/>
          <w:lang w:val="en-US" w:bidi="ar-SA"/>
        </w:rPr>
        <w:t>2.</w:t>
      </w:r>
      <w:r>
        <w:rPr>
          <w:rFonts w:hint="eastAsia" w:ascii="仿宋_GB2312" w:hAnsi="仿宋_GB2312" w:eastAsia="仿宋_GB2312" w:cs="仿宋_GB2312"/>
          <w:color w:val="auto"/>
          <w:kern w:val="2"/>
          <w:sz w:val="30"/>
          <w:szCs w:val="30"/>
          <w:lang w:val="en-US" w:bidi="ar-SA"/>
        </w:rPr>
        <w:t>除申报材料中对技术规格另有规定外，应使用中华人民共和国法定计量单位和有关部门规定的药品名称、药品规格表示方法。</w:t>
      </w:r>
    </w:p>
    <w:p>
      <w:pPr>
        <w:autoSpaceDE/>
        <w:autoSpaceDN/>
        <w:spacing w:line="560" w:lineRule="exact"/>
        <w:ind w:firstLine="602" w:firstLineChars="200"/>
        <w:jc w:val="both"/>
        <w:rPr>
          <w:rFonts w:ascii="楷体_GB2312" w:hAnsi="楷体_GB2312" w:eastAsia="楷体_GB2312" w:cs="楷体_GB2312"/>
          <w:b/>
          <w:bCs/>
          <w:color w:val="auto"/>
          <w:kern w:val="2"/>
          <w:sz w:val="30"/>
          <w:szCs w:val="30"/>
          <w:lang w:val="en-US" w:bidi="ar-SA"/>
        </w:rPr>
      </w:pPr>
      <w:r>
        <w:rPr>
          <w:rFonts w:hint="eastAsia" w:ascii="楷体_GB2312" w:hAnsi="楷体_GB2312" w:eastAsia="楷体_GB2312" w:cs="楷体_GB2312"/>
          <w:b/>
          <w:bCs/>
          <w:color w:val="auto"/>
          <w:kern w:val="2"/>
          <w:sz w:val="30"/>
          <w:szCs w:val="30"/>
          <w:lang w:val="en-US" w:bidi="ar-SA"/>
        </w:rPr>
        <w:t>（三）申报材料的构成</w:t>
      </w:r>
    </w:p>
    <w:p>
      <w:pPr>
        <w:autoSpaceDE/>
        <w:autoSpaceDN/>
        <w:spacing w:line="600" w:lineRule="exact"/>
        <w:ind w:firstLine="600" w:firstLineChars="200"/>
        <w:jc w:val="both"/>
        <w:rPr>
          <w:rFonts w:ascii="仿宋_GB2312" w:hAnsi="仿宋_GB2312" w:eastAsia="仿宋_GB2312" w:cs="仿宋_GB2312"/>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申报材料须在规定的报名时间内通过省平台药品交易系统网上提交，构成如下（每页均需加盖企业公章）：</w:t>
      </w:r>
    </w:p>
    <w:p>
      <w:pPr>
        <w:autoSpaceDE/>
        <w:autoSpaceDN/>
        <w:spacing w:line="600" w:lineRule="exact"/>
        <w:ind w:firstLine="600" w:firstLineChars="200"/>
        <w:jc w:val="both"/>
        <w:rPr>
          <w:rFonts w:ascii="Times New Roman" w:hAnsi="Times New Roman" w:eastAsia="仿宋_GB2312" w:cs="Times New Roman"/>
          <w:color w:val="auto"/>
          <w:kern w:val="2"/>
          <w:sz w:val="30"/>
          <w:szCs w:val="30"/>
          <w:lang w:val="en-US" w:bidi="ar-SA"/>
        </w:rPr>
      </w:pPr>
      <w:r>
        <w:rPr>
          <w:rFonts w:ascii="Times New Roman" w:hAnsi="Times New Roman" w:cs="Times New Roman"/>
          <w:color w:val="auto"/>
          <w:kern w:val="2"/>
          <w:sz w:val="30"/>
          <w:szCs w:val="30"/>
          <w:lang w:val="en-US" w:bidi="ar-SA"/>
        </w:rPr>
        <w:t>1.</w:t>
      </w:r>
      <w:r>
        <w:rPr>
          <w:rFonts w:hint="eastAsia" w:ascii="仿宋_GB2312" w:hAnsi="仿宋_GB2312" w:eastAsia="仿宋_GB2312" w:cs="仿宋_GB2312"/>
          <w:color w:val="auto"/>
          <w:kern w:val="2"/>
          <w:sz w:val="30"/>
          <w:szCs w:val="30"/>
          <w:lang w:val="en-US" w:bidi="ar-SA"/>
        </w:rPr>
        <w:t>医药企业价格和营销行为信用承诺书（附件</w:t>
      </w:r>
      <w:r>
        <w:rPr>
          <w:rFonts w:ascii="Times New Roman" w:hAnsi="Times New Roman" w:cs="Times New Roman"/>
          <w:color w:val="auto"/>
          <w:kern w:val="2"/>
          <w:sz w:val="30"/>
          <w:szCs w:val="30"/>
          <w:lang w:val="en-US" w:bidi="ar-SA"/>
        </w:rPr>
        <w:t>1</w:t>
      </w:r>
      <w:r>
        <w:rPr>
          <w:rFonts w:hint="eastAsia" w:ascii="仿宋_GB2312" w:hAnsi="仿宋_GB2312" w:eastAsia="仿宋_GB2312" w:cs="仿宋_GB2312"/>
          <w:color w:val="auto"/>
          <w:kern w:val="2"/>
          <w:sz w:val="30"/>
          <w:szCs w:val="30"/>
          <w:lang w:val="en-US" w:bidi="ar-SA"/>
        </w:rPr>
        <w:t>）</w:t>
      </w:r>
      <w:r>
        <w:rPr>
          <w:rFonts w:hint="eastAsia" w:ascii="Times New Roman" w:hAnsi="Times New Roman" w:eastAsia="仿宋_GB2312" w:cs="Times New Roman"/>
          <w:color w:val="auto"/>
          <w:kern w:val="2"/>
          <w:sz w:val="30"/>
          <w:szCs w:val="30"/>
          <w:lang w:val="en-US" w:bidi="ar-SA"/>
        </w:rPr>
        <w:t>。</w:t>
      </w:r>
    </w:p>
    <w:p>
      <w:pPr>
        <w:autoSpaceDE/>
        <w:autoSpaceDN/>
        <w:spacing w:line="600" w:lineRule="exact"/>
        <w:ind w:firstLine="600" w:firstLineChars="200"/>
        <w:jc w:val="both"/>
        <w:rPr>
          <w:rFonts w:ascii="仿宋_GB2312" w:hAnsi="仿宋_GB2312" w:eastAsia="仿宋_GB2312" w:cs="仿宋_GB2312"/>
          <w:color w:val="auto"/>
          <w:kern w:val="2"/>
          <w:sz w:val="30"/>
          <w:szCs w:val="30"/>
          <w:lang w:val="en-US" w:bidi="ar-SA"/>
        </w:rPr>
      </w:pPr>
      <w:r>
        <w:rPr>
          <w:rFonts w:ascii="Times New Roman" w:hAnsi="Times New Roman" w:cs="Times New Roman"/>
          <w:color w:val="auto"/>
          <w:kern w:val="2"/>
          <w:sz w:val="30"/>
          <w:szCs w:val="30"/>
          <w:lang w:val="en-US" w:bidi="ar-SA"/>
        </w:rPr>
        <w:t>2.</w:t>
      </w:r>
      <w:r>
        <w:rPr>
          <w:rFonts w:hint="eastAsia" w:ascii="仿宋_GB2312" w:hAnsi="仿宋_GB2312" w:eastAsia="仿宋_GB2312" w:cs="仿宋_GB2312"/>
          <w:color w:val="auto"/>
          <w:kern w:val="2"/>
          <w:sz w:val="30"/>
          <w:szCs w:val="30"/>
          <w:lang w:val="en-US" w:bidi="ar-SA"/>
        </w:rPr>
        <w:t>企业及产品资质材料（以企业按照省平台报名资质要求在药品交易系统维护提交的有效材料为准）。</w:t>
      </w:r>
    </w:p>
    <w:p>
      <w:pPr>
        <w:autoSpaceDE/>
        <w:autoSpaceDN/>
        <w:spacing w:line="600" w:lineRule="exact"/>
        <w:ind w:firstLine="600" w:firstLineChars="200"/>
        <w:jc w:val="both"/>
        <w:rPr>
          <w:rFonts w:ascii="仿宋_GB2312" w:hAnsi="仿宋_GB2312" w:eastAsia="仿宋_GB2312" w:cs="仿宋_GB2312"/>
          <w:color w:val="auto"/>
          <w:kern w:val="2"/>
          <w:sz w:val="30"/>
          <w:szCs w:val="30"/>
          <w:lang w:val="en-US" w:bidi="ar-SA"/>
        </w:rPr>
      </w:pPr>
      <w:r>
        <w:rPr>
          <w:rFonts w:ascii="Times New Roman" w:hAnsi="Times New Roman" w:cs="Times New Roman"/>
          <w:color w:val="auto"/>
          <w:kern w:val="2"/>
          <w:sz w:val="30"/>
          <w:szCs w:val="30"/>
          <w:lang w:val="en-US" w:bidi="ar-SA"/>
        </w:rPr>
        <w:t>3.</w:t>
      </w:r>
      <w:r>
        <w:rPr>
          <w:rFonts w:hint="eastAsia" w:ascii="仿宋_GB2312" w:hAnsi="仿宋_GB2312" w:eastAsia="仿宋_GB2312" w:cs="仿宋_GB2312"/>
          <w:color w:val="auto"/>
          <w:kern w:val="2"/>
          <w:sz w:val="30"/>
          <w:szCs w:val="30"/>
          <w:lang w:val="en-US" w:bidi="ar-SA"/>
        </w:rPr>
        <w:t>药品符合“申报品种条件”的相关证明材料。</w:t>
      </w:r>
    </w:p>
    <w:p>
      <w:pPr>
        <w:autoSpaceDE/>
        <w:autoSpaceDN/>
        <w:spacing w:line="600" w:lineRule="exact"/>
        <w:ind w:firstLine="600" w:firstLineChars="200"/>
        <w:jc w:val="both"/>
        <w:rPr>
          <w:rFonts w:ascii="Times New Roman" w:hAnsi="Times New Roman" w:eastAsia="仿宋_GB2312" w:cs="Times New Roman"/>
          <w:color w:val="auto"/>
          <w:kern w:val="2"/>
          <w:sz w:val="30"/>
          <w:szCs w:val="30"/>
          <w:lang w:val="en-US" w:bidi="ar-SA"/>
        </w:rPr>
      </w:pPr>
      <w:r>
        <w:rPr>
          <w:rFonts w:ascii="Times New Roman" w:hAnsi="Times New Roman" w:cs="Times New Roman"/>
          <w:color w:val="auto"/>
          <w:kern w:val="2"/>
          <w:sz w:val="30"/>
          <w:szCs w:val="30"/>
          <w:lang w:val="en-US" w:bidi="ar-SA"/>
        </w:rPr>
        <w:t>4.</w:t>
      </w:r>
      <w:r>
        <w:rPr>
          <w:rFonts w:hint="eastAsia" w:ascii="仿宋_GB2312" w:hAnsi="仿宋_GB2312" w:eastAsia="仿宋_GB2312" w:cs="仿宋_GB2312"/>
          <w:color w:val="auto"/>
          <w:kern w:val="2"/>
          <w:sz w:val="30"/>
          <w:szCs w:val="30"/>
          <w:lang w:val="en-US" w:bidi="ar-SA"/>
        </w:rPr>
        <w:t>化学药品原料药来源说明材料。</w:t>
      </w:r>
    </w:p>
    <w:p>
      <w:pPr>
        <w:autoSpaceDE/>
        <w:autoSpaceDN/>
        <w:spacing w:line="560" w:lineRule="exact"/>
        <w:ind w:firstLine="600" w:firstLineChars="200"/>
        <w:jc w:val="both"/>
        <w:rPr>
          <w:rFonts w:ascii="仿宋_GB2312" w:hAnsi="仿宋_GB2312" w:eastAsia="仿宋_GB2312" w:cs="仿宋_GB2312"/>
          <w:color w:val="auto"/>
          <w:kern w:val="2"/>
          <w:sz w:val="30"/>
          <w:szCs w:val="30"/>
          <w:lang w:val="en-US" w:bidi="ar-SA"/>
        </w:rPr>
      </w:pPr>
      <w:r>
        <w:rPr>
          <w:rFonts w:hint="eastAsia" w:ascii="Times New Roman" w:hAnsi="Times New Roman" w:cs="Times New Roman"/>
          <w:color w:val="auto"/>
          <w:kern w:val="2"/>
          <w:sz w:val="30"/>
          <w:szCs w:val="30"/>
          <w:lang w:val="en-US" w:bidi="ar-SA"/>
        </w:rPr>
        <w:t>5.</w:t>
      </w:r>
      <w:r>
        <w:rPr>
          <w:rFonts w:hint="eastAsia" w:ascii="仿宋_GB2312" w:hAnsi="仿宋_GB2312" w:eastAsia="仿宋_GB2312" w:cs="仿宋_GB2312"/>
          <w:color w:val="auto"/>
          <w:kern w:val="2"/>
          <w:sz w:val="30"/>
          <w:szCs w:val="30"/>
          <w:lang w:val="en-US" w:bidi="ar-SA"/>
        </w:rPr>
        <w:t>根据省平台有关通知要求，提供申报产品国家集采后全国（含各省）带量采购最低中选价格的相关证明材料。</w:t>
      </w:r>
    </w:p>
    <w:p>
      <w:pPr>
        <w:autoSpaceDE/>
        <w:autoSpaceDN/>
        <w:spacing w:line="560" w:lineRule="exact"/>
        <w:ind w:firstLine="602" w:firstLineChars="200"/>
        <w:jc w:val="both"/>
        <w:rPr>
          <w:rFonts w:ascii="楷体_GB2312" w:hAnsi="楷体_GB2312" w:eastAsia="楷体_GB2312" w:cs="楷体_GB2312"/>
          <w:b/>
          <w:bCs/>
          <w:color w:val="auto"/>
          <w:kern w:val="2"/>
          <w:sz w:val="30"/>
          <w:szCs w:val="30"/>
          <w:lang w:val="en-US" w:bidi="ar-SA"/>
        </w:rPr>
      </w:pPr>
      <w:r>
        <w:rPr>
          <w:rFonts w:hint="eastAsia" w:ascii="楷体_GB2312" w:hAnsi="楷体_GB2312" w:eastAsia="楷体_GB2312" w:cs="楷体_GB2312"/>
          <w:b/>
          <w:bCs/>
          <w:color w:val="auto"/>
          <w:kern w:val="2"/>
          <w:sz w:val="30"/>
          <w:szCs w:val="30"/>
          <w:lang w:val="en-US" w:bidi="ar-SA"/>
        </w:rPr>
        <w:t>（四）申报材料的提交</w:t>
      </w:r>
    </w:p>
    <w:p>
      <w:pPr>
        <w:autoSpaceDE/>
        <w:autoSpaceDN/>
        <w:spacing w:line="600" w:lineRule="exact"/>
        <w:ind w:firstLine="600" w:firstLineChars="200"/>
        <w:jc w:val="both"/>
        <w:rPr>
          <w:rFonts w:ascii="仿宋_GB2312" w:hAnsi="仿宋_GB2312" w:eastAsia="仿宋_GB2312" w:cs="仿宋_GB2312"/>
          <w:color w:val="auto"/>
          <w:kern w:val="2"/>
          <w:sz w:val="30"/>
          <w:szCs w:val="30"/>
          <w:lang w:val="en-US" w:bidi="ar-SA"/>
        </w:rPr>
      </w:pPr>
      <w:r>
        <w:rPr>
          <w:rFonts w:ascii="Times New Roman" w:hAnsi="Times New Roman" w:eastAsia="仿宋_GB2312" w:cs="Times New Roman"/>
          <w:color w:val="auto"/>
          <w:kern w:val="2"/>
          <w:sz w:val="30"/>
          <w:szCs w:val="30"/>
          <w:lang w:val="en-US" w:bidi="ar-SA"/>
        </w:rPr>
        <w:t>1.</w:t>
      </w:r>
      <w:r>
        <w:rPr>
          <w:rFonts w:hint="eastAsia" w:ascii="仿宋_GB2312" w:hAnsi="仿宋_GB2312" w:eastAsia="仿宋_GB2312" w:cs="仿宋_GB2312"/>
          <w:color w:val="auto"/>
          <w:kern w:val="2"/>
          <w:sz w:val="30"/>
          <w:szCs w:val="30"/>
          <w:lang w:val="en-US" w:bidi="ar-SA"/>
        </w:rPr>
        <w:t>申报企业应在规定时间内通过省平台药品交易系统提交申报材料。</w:t>
      </w:r>
    </w:p>
    <w:p>
      <w:pPr>
        <w:autoSpaceDE/>
        <w:autoSpaceDN/>
        <w:spacing w:line="600" w:lineRule="exact"/>
        <w:ind w:firstLine="600" w:firstLineChars="200"/>
        <w:jc w:val="both"/>
        <w:rPr>
          <w:rFonts w:ascii="仿宋_GB2312" w:hAnsi="仿宋_GB2312" w:eastAsia="仿宋_GB2312" w:cs="仿宋_GB2312"/>
          <w:color w:val="auto"/>
          <w:kern w:val="2"/>
          <w:sz w:val="30"/>
          <w:szCs w:val="30"/>
          <w:lang w:val="en-US" w:bidi="ar-SA"/>
        </w:rPr>
      </w:pPr>
      <w:r>
        <w:rPr>
          <w:rFonts w:ascii="Times New Roman" w:hAnsi="Times New Roman" w:eastAsia="仿宋_GB2312" w:cs="Times New Roman"/>
          <w:color w:val="auto"/>
          <w:kern w:val="2"/>
          <w:sz w:val="30"/>
          <w:szCs w:val="30"/>
          <w:lang w:val="en-US" w:bidi="ar-SA"/>
        </w:rPr>
        <w:t>2.</w:t>
      </w:r>
      <w:r>
        <w:rPr>
          <w:rFonts w:hint="eastAsia" w:ascii="仿宋_GB2312" w:hAnsi="仿宋_GB2312" w:eastAsia="仿宋_GB2312" w:cs="仿宋_GB2312"/>
          <w:color w:val="auto"/>
          <w:kern w:val="2"/>
          <w:sz w:val="30"/>
          <w:szCs w:val="30"/>
          <w:lang w:val="en-US" w:bidi="ar-SA"/>
        </w:rPr>
        <w:t>省药交中心拒绝接收在截止时间后提交的任何申报及申报材料。</w:t>
      </w:r>
    </w:p>
    <w:p>
      <w:pPr>
        <w:pStyle w:val="20"/>
        <w:tabs>
          <w:tab w:val="left" w:pos="1237"/>
        </w:tabs>
        <w:spacing w:line="600" w:lineRule="exact"/>
        <w:ind w:left="0" w:right="408" w:firstLineChars="200"/>
        <w:jc w:val="both"/>
        <w:rPr>
          <w:rFonts w:ascii="仿宋_GB2312" w:hAnsi="仿宋_GB2312" w:eastAsia="仿宋_GB2312" w:cs="仿宋_GB2312"/>
          <w:color w:val="auto"/>
          <w:kern w:val="2"/>
          <w:sz w:val="30"/>
          <w:szCs w:val="30"/>
          <w:lang w:val="en-US" w:bidi="ar-SA"/>
        </w:rPr>
      </w:pPr>
      <w:r>
        <w:rPr>
          <w:rFonts w:ascii="Times New Roman" w:hAnsi="Times New Roman" w:eastAsia="仿宋_GB2312" w:cs="Times New Roman"/>
          <w:color w:val="auto"/>
          <w:kern w:val="2"/>
          <w:sz w:val="30"/>
          <w:szCs w:val="30"/>
          <w:lang w:val="en-US" w:bidi="ar-SA"/>
        </w:rPr>
        <w:t>3.</w:t>
      </w:r>
      <w:r>
        <w:rPr>
          <w:rFonts w:hint="eastAsia" w:ascii="仿宋_GB2312" w:hAnsi="仿宋_GB2312" w:eastAsia="仿宋_GB2312" w:cs="仿宋_GB2312"/>
          <w:color w:val="auto"/>
          <w:kern w:val="2"/>
          <w:sz w:val="30"/>
          <w:szCs w:val="30"/>
          <w:lang w:val="en-US" w:bidi="ar-SA"/>
        </w:rPr>
        <w:t>申报截止时间后，申报企业不得对其申报材料做任何修改。</w:t>
      </w:r>
    </w:p>
    <w:p>
      <w:pPr>
        <w:autoSpaceDE/>
        <w:autoSpaceDN/>
        <w:spacing w:line="560" w:lineRule="exact"/>
        <w:ind w:firstLine="602" w:firstLineChars="200"/>
        <w:jc w:val="both"/>
        <w:rPr>
          <w:rFonts w:ascii="楷体_GB2312" w:hAnsi="楷体_GB2312" w:eastAsia="楷体_GB2312" w:cs="楷体_GB2312"/>
          <w:b/>
          <w:bCs/>
          <w:color w:val="auto"/>
          <w:kern w:val="2"/>
          <w:sz w:val="30"/>
          <w:szCs w:val="30"/>
          <w:lang w:val="en-US" w:bidi="ar-SA"/>
        </w:rPr>
      </w:pPr>
      <w:r>
        <w:rPr>
          <w:rFonts w:hint="eastAsia" w:ascii="楷体_GB2312" w:hAnsi="楷体_GB2312" w:eastAsia="楷体_GB2312" w:cs="楷体_GB2312"/>
          <w:b/>
          <w:bCs/>
          <w:color w:val="auto"/>
          <w:kern w:val="2"/>
          <w:sz w:val="30"/>
          <w:szCs w:val="30"/>
          <w:lang w:val="en-US" w:bidi="ar-SA"/>
        </w:rPr>
        <w:t>（五）申报材料的式样和签署</w:t>
      </w:r>
    </w:p>
    <w:p>
      <w:pPr>
        <w:autoSpaceDE/>
        <w:autoSpaceDN/>
        <w:spacing w:line="600" w:lineRule="exact"/>
        <w:ind w:firstLine="600" w:firstLineChars="200"/>
        <w:jc w:val="both"/>
        <w:rPr>
          <w:rFonts w:ascii="仿宋_GB2312" w:hAnsi="仿宋_GB2312" w:eastAsia="仿宋_GB2312" w:cs="仿宋_GB2312"/>
          <w:color w:val="auto"/>
          <w:kern w:val="2"/>
          <w:sz w:val="30"/>
          <w:szCs w:val="30"/>
          <w:lang w:val="en-US" w:bidi="ar-SA"/>
        </w:rPr>
      </w:pPr>
      <w:r>
        <w:rPr>
          <w:rFonts w:ascii="Times New Roman" w:hAnsi="Times New Roman" w:cs="Times New Roman"/>
          <w:color w:val="auto"/>
          <w:kern w:val="2"/>
          <w:sz w:val="30"/>
          <w:szCs w:val="30"/>
          <w:lang w:val="en-US" w:bidi="ar-SA"/>
        </w:rPr>
        <w:t>1.</w:t>
      </w:r>
      <w:r>
        <w:rPr>
          <w:rFonts w:hint="eastAsia" w:ascii="仿宋_GB2312" w:hAnsi="仿宋_GB2312" w:eastAsia="仿宋_GB2312" w:cs="仿宋_GB2312"/>
          <w:color w:val="auto"/>
          <w:kern w:val="2"/>
          <w:sz w:val="30"/>
          <w:szCs w:val="30"/>
          <w:lang w:val="en-US" w:bidi="ar-SA"/>
        </w:rPr>
        <w:t>申报材料须打印或用不褪色书写工具书写，并由申报企业加盖公章后扫描为</w:t>
      </w:r>
      <w:r>
        <w:rPr>
          <w:rFonts w:hint="eastAsia" w:ascii="Times New Roman" w:hAnsi="Times New Roman" w:cs="Times New Roman"/>
          <w:color w:val="auto"/>
          <w:kern w:val="2"/>
          <w:sz w:val="30"/>
          <w:szCs w:val="30"/>
          <w:lang w:val="en-US" w:bidi="ar-SA"/>
        </w:rPr>
        <w:t>PDF</w:t>
      </w:r>
      <w:r>
        <w:rPr>
          <w:rFonts w:hint="eastAsia" w:ascii="仿宋_GB2312" w:hAnsi="仿宋_GB2312" w:eastAsia="仿宋_GB2312" w:cs="仿宋_GB2312"/>
          <w:color w:val="auto"/>
          <w:kern w:val="2"/>
          <w:sz w:val="30"/>
          <w:szCs w:val="30"/>
          <w:lang w:val="en-US" w:bidi="ar-SA"/>
        </w:rPr>
        <w:t>文件，并按要求在系统提交。</w:t>
      </w:r>
    </w:p>
    <w:p>
      <w:pPr>
        <w:autoSpaceDE/>
        <w:autoSpaceDN/>
        <w:spacing w:line="600" w:lineRule="exact"/>
        <w:ind w:firstLine="600" w:firstLineChars="200"/>
        <w:jc w:val="both"/>
        <w:rPr>
          <w:rFonts w:ascii="仿宋_GB2312" w:hAnsi="仿宋_GB2312" w:eastAsia="仿宋_GB2312" w:cs="仿宋_GB2312"/>
          <w:color w:val="auto"/>
          <w:kern w:val="2"/>
          <w:sz w:val="30"/>
          <w:szCs w:val="30"/>
          <w:lang w:val="en-US" w:bidi="ar-SA"/>
        </w:rPr>
      </w:pPr>
      <w:r>
        <w:rPr>
          <w:rFonts w:ascii="Times New Roman" w:hAnsi="Times New Roman" w:cs="Times New Roman"/>
          <w:color w:val="auto"/>
          <w:kern w:val="2"/>
          <w:sz w:val="30"/>
          <w:szCs w:val="30"/>
          <w:lang w:val="en-US" w:bidi="ar-SA"/>
        </w:rPr>
        <w:t>2.</w:t>
      </w:r>
      <w:r>
        <w:rPr>
          <w:rFonts w:hint="eastAsia" w:ascii="仿宋_GB2312" w:hAnsi="仿宋_GB2312" w:eastAsia="仿宋_GB2312" w:cs="仿宋_GB2312"/>
          <w:color w:val="auto"/>
          <w:kern w:val="2"/>
          <w:sz w:val="30"/>
          <w:szCs w:val="30"/>
          <w:lang w:val="en-US" w:bidi="ar-SA"/>
        </w:rPr>
        <w:t>申报企业除对笔误等作勘误外，不得行间插字、涂改或增删，如有修改错漏处，必须由企业法定代表人或企业被授权人签字或盖章。</w:t>
      </w:r>
    </w:p>
    <w:p>
      <w:pPr>
        <w:autoSpaceDE/>
        <w:autoSpaceDN/>
        <w:spacing w:line="600" w:lineRule="exact"/>
        <w:ind w:firstLine="600" w:firstLineChars="200"/>
        <w:jc w:val="both"/>
        <w:rPr>
          <w:rFonts w:ascii="Times New Roman" w:hAnsi="Times New Roman" w:eastAsia="黑体" w:cs="Times New Roman"/>
          <w:color w:val="auto"/>
          <w:kern w:val="2"/>
          <w:sz w:val="30"/>
          <w:szCs w:val="30"/>
          <w:lang w:val="en-US" w:bidi="ar-SA"/>
        </w:rPr>
      </w:pPr>
      <w:r>
        <w:rPr>
          <w:rFonts w:hint="eastAsia" w:ascii="Times New Roman" w:hAnsi="Times New Roman" w:eastAsia="黑体" w:cs="Times New Roman"/>
          <w:color w:val="auto"/>
          <w:kern w:val="2"/>
          <w:sz w:val="30"/>
          <w:szCs w:val="30"/>
          <w:lang w:val="en-US" w:bidi="ar-SA"/>
        </w:rPr>
        <w:t>三、企业报价</w:t>
      </w:r>
    </w:p>
    <w:p>
      <w:pPr>
        <w:autoSpaceDE/>
        <w:autoSpaceDN/>
        <w:spacing w:line="600" w:lineRule="exact"/>
        <w:ind w:firstLine="600" w:firstLineChars="200"/>
        <w:jc w:val="both"/>
        <w:rPr>
          <w:rFonts w:ascii="Times New Roman" w:hAnsi="Times New Roman" w:eastAsia="仿宋_GB2312" w:cs="Times New Roman"/>
          <w:color w:val="auto"/>
          <w:kern w:val="2"/>
          <w:sz w:val="30"/>
          <w:szCs w:val="30"/>
          <w:lang w:val="en-US" w:bidi="ar-SA"/>
        </w:rPr>
      </w:pPr>
      <w:r>
        <w:rPr>
          <w:rFonts w:hint="default" w:ascii="Times New Roman" w:hAnsi="Times New Roman" w:eastAsia="仿宋_GB2312" w:cs="Times New Roman"/>
          <w:color w:val="auto"/>
          <w:kern w:val="2"/>
          <w:sz w:val="30"/>
          <w:szCs w:val="30"/>
          <w:lang w:val="en-US" w:bidi="ar-SA"/>
        </w:rPr>
        <w:t>（一）企业报价以申报品规</w:t>
      </w:r>
      <w:r>
        <w:rPr>
          <w:rFonts w:hint="default" w:ascii="Times New Roman" w:hAnsi="Times New Roman" w:eastAsia="仿宋_GB2312" w:cs="Times New Roman"/>
          <w:color w:val="auto"/>
          <w:kern w:val="2"/>
          <w:sz w:val="30"/>
          <w:szCs w:val="30"/>
          <w:lang w:val="en-US" w:eastAsia="zh-CN" w:bidi="ar-SA"/>
        </w:rPr>
        <w:t>（</w:t>
      </w:r>
      <w:r>
        <w:rPr>
          <w:rFonts w:hint="default" w:ascii="Times New Roman" w:hAnsi="Times New Roman" w:eastAsia="仿宋_GB2312" w:cs="Times New Roman"/>
          <w:color w:val="auto"/>
          <w:kern w:val="2"/>
          <w:sz w:val="30"/>
          <w:szCs w:val="30"/>
          <w:lang w:val="en-US" w:bidi="ar-SA"/>
        </w:rPr>
        <w:t>指同企业同品种报名品规中存在药品差比关系的品规最低价格差比后价格最低的品规</w:t>
      </w:r>
      <w:r>
        <w:rPr>
          <w:rFonts w:hint="default" w:ascii="Times New Roman" w:hAnsi="Times New Roman" w:eastAsia="仿宋_GB2312" w:cs="Times New Roman"/>
          <w:color w:val="auto"/>
          <w:kern w:val="2"/>
          <w:sz w:val="30"/>
          <w:szCs w:val="30"/>
          <w:lang w:val="en-US" w:eastAsia="zh-CN" w:bidi="ar-SA"/>
        </w:rPr>
        <w:t>，下同）</w:t>
      </w:r>
      <w:r>
        <w:rPr>
          <w:rFonts w:hint="default" w:ascii="Times New Roman" w:hAnsi="Times New Roman" w:eastAsia="仿宋_GB2312" w:cs="Times New Roman"/>
          <w:color w:val="auto"/>
          <w:kern w:val="2"/>
          <w:sz w:val="30"/>
          <w:szCs w:val="30"/>
          <w:lang w:val="en-US" w:bidi="ar-SA"/>
        </w:rPr>
        <w:t>最小计量单位（指单片/单粒/单袋/单支等）作为申报价，货币单位为人民币（元），四舍五入保留小数点后4位。</w:t>
      </w:r>
    </w:p>
    <w:p>
      <w:pPr>
        <w:autoSpaceDE/>
        <w:autoSpaceDN/>
        <w:spacing w:line="600" w:lineRule="exact"/>
        <w:ind w:firstLine="600" w:firstLineChars="200"/>
        <w:jc w:val="both"/>
        <w:rPr>
          <w:rFonts w:ascii="Times New Roman" w:hAnsi="Times New Roman" w:eastAsia="仿宋_GB2312" w:cs="Times New Roman"/>
          <w:color w:val="auto"/>
          <w:kern w:val="2"/>
          <w:sz w:val="30"/>
          <w:szCs w:val="30"/>
          <w:lang w:val="en-US" w:bidi="ar-SA"/>
        </w:rPr>
      </w:pPr>
      <w:r>
        <w:rPr>
          <w:rFonts w:hint="default" w:ascii="Times New Roman" w:hAnsi="Times New Roman" w:eastAsia="仿宋_GB2312" w:cs="Times New Roman"/>
          <w:color w:val="auto"/>
          <w:kern w:val="2"/>
          <w:sz w:val="30"/>
          <w:szCs w:val="30"/>
          <w:lang w:val="en-US" w:bidi="ar-SA"/>
        </w:rPr>
        <w:t>（二）申报价为申报企业的实际供应价，应包括税费、配送费等在内的所有费用。</w:t>
      </w:r>
    </w:p>
    <w:p>
      <w:pPr>
        <w:autoSpaceDE/>
        <w:autoSpaceDN/>
        <w:spacing w:line="600" w:lineRule="exact"/>
        <w:ind w:firstLine="600" w:firstLineChars="200"/>
        <w:jc w:val="both"/>
        <w:rPr>
          <w:rFonts w:ascii="Times New Roman" w:hAnsi="Times New Roman" w:eastAsia="仿宋_GB2312" w:cs="Times New Roman"/>
          <w:color w:val="auto"/>
          <w:kern w:val="2"/>
          <w:sz w:val="30"/>
          <w:szCs w:val="30"/>
          <w:lang w:val="en-US" w:bidi="ar-SA"/>
        </w:rPr>
      </w:pPr>
      <w:r>
        <w:rPr>
          <w:rFonts w:hint="default" w:ascii="Times New Roman" w:hAnsi="Times New Roman" w:eastAsia="仿宋_GB2312" w:cs="Times New Roman"/>
          <w:color w:val="auto"/>
          <w:kern w:val="2"/>
          <w:sz w:val="30"/>
          <w:szCs w:val="30"/>
          <w:lang w:val="en-US" w:bidi="ar-SA"/>
        </w:rPr>
        <w:t>（三）“单位可比价”是指按“统一代表品”折算后的价格（四舍五入保留小数点后4位）。</w:t>
      </w:r>
    </w:p>
    <w:p>
      <w:pPr>
        <w:autoSpaceDE/>
        <w:autoSpaceDN/>
        <w:spacing w:line="560" w:lineRule="exact"/>
        <w:ind w:firstLine="600" w:firstLineChars="200"/>
        <w:jc w:val="both"/>
        <w:rPr>
          <w:rFonts w:hint="default" w:ascii="Times New Roman" w:hAnsi="Times New Roman" w:eastAsia="仿宋_GB2312" w:cs="Times New Roman"/>
          <w:color w:val="auto"/>
          <w:kern w:val="2"/>
          <w:sz w:val="30"/>
          <w:szCs w:val="30"/>
          <w:lang w:val="en-US" w:eastAsia="zh-CN" w:bidi="ar-SA"/>
        </w:rPr>
      </w:pPr>
      <w:r>
        <w:rPr>
          <w:rFonts w:hint="default" w:ascii="Times New Roman" w:hAnsi="Times New Roman" w:eastAsia="仿宋_GB2312" w:cs="Times New Roman"/>
          <w:color w:val="auto"/>
          <w:kern w:val="2"/>
          <w:sz w:val="30"/>
          <w:szCs w:val="30"/>
          <w:lang w:val="en-US" w:bidi="ar-SA"/>
        </w:rPr>
        <w:t>（</w:t>
      </w:r>
      <w:r>
        <w:rPr>
          <w:rFonts w:hint="default" w:ascii="Times New Roman" w:hAnsi="Times New Roman" w:eastAsia="仿宋_GB2312" w:cs="Times New Roman"/>
          <w:color w:val="auto"/>
          <w:kern w:val="2"/>
          <w:sz w:val="30"/>
          <w:szCs w:val="30"/>
          <w:lang w:val="en-US" w:eastAsia="zh-CN" w:bidi="ar-SA"/>
        </w:rPr>
        <w:t>四</w:t>
      </w:r>
      <w:r>
        <w:rPr>
          <w:rFonts w:hint="default" w:ascii="Times New Roman" w:hAnsi="Times New Roman" w:eastAsia="仿宋_GB2312" w:cs="Times New Roman"/>
          <w:color w:val="auto"/>
          <w:kern w:val="2"/>
          <w:sz w:val="30"/>
          <w:szCs w:val="30"/>
          <w:lang w:val="en-US" w:bidi="ar-SA"/>
        </w:rPr>
        <w:t>）</w:t>
      </w:r>
      <w:r>
        <w:rPr>
          <w:rFonts w:hint="default" w:ascii="Times New Roman" w:hAnsi="Times New Roman" w:eastAsia="仿宋_GB2312" w:cs="Times New Roman"/>
          <w:color w:val="auto"/>
          <w:kern w:val="2"/>
          <w:sz w:val="30"/>
          <w:szCs w:val="30"/>
          <w:lang w:val="en-US" w:eastAsia="zh-CN" w:bidi="ar-SA"/>
        </w:rPr>
        <w:t>有带量采购价格药品是指同企业同药品名称（详见附表1）有国家或省级带量采购中选价格的药品，其</w:t>
      </w:r>
      <w:r>
        <w:rPr>
          <w:rFonts w:hint="default" w:ascii="Times New Roman" w:hAnsi="Times New Roman" w:eastAsia="仿宋_GB2312" w:cs="Times New Roman"/>
          <w:color w:val="auto"/>
          <w:kern w:val="2"/>
          <w:sz w:val="30"/>
          <w:szCs w:val="30"/>
          <w:lang w:val="en-US" w:bidi="ar-SA"/>
        </w:rPr>
        <w:t>最低价格</w:t>
      </w:r>
      <w:r>
        <w:rPr>
          <w:rFonts w:hint="default" w:ascii="Times New Roman" w:hAnsi="Times New Roman" w:eastAsia="仿宋_GB2312" w:cs="Times New Roman"/>
          <w:color w:val="auto"/>
          <w:kern w:val="2"/>
          <w:sz w:val="30"/>
          <w:szCs w:val="30"/>
          <w:lang w:val="en-US" w:eastAsia="zh-CN" w:bidi="ar-SA"/>
        </w:rPr>
        <w:t>取本企业</w:t>
      </w:r>
      <w:r>
        <w:rPr>
          <w:rFonts w:hint="default" w:ascii="Times New Roman" w:hAnsi="Times New Roman" w:eastAsia="仿宋_GB2312" w:cs="Times New Roman"/>
          <w:color w:val="auto"/>
          <w:kern w:val="2"/>
          <w:sz w:val="30"/>
          <w:szCs w:val="30"/>
          <w:lang w:val="en-US" w:bidi="ar-SA"/>
        </w:rPr>
        <w:t>国家集采到期后省级带量采购最低中选价格；</w:t>
      </w:r>
      <w:r>
        <w:rPr>
          <w:rFonts w:hint="default" w:ascii="Times New Roman" w:hAnsi="Times New Roman" w:eastAsia="仿宋_GB2312" w:cs="Times New Roman"/>
          <w:color w:val="auto"/>
          <w:kern w:val="2"/>
          <w:sz w:val="30"/>
          <w:szCs w:val="30"/>
          <w:lang w:val="en-US" w:eastAsia="zh-CN" w:bidi="ar-SA"/>
        </w:rPr>
        <w:t>若</w:t>
      </w:r>
      <w:r>
        <w:rPr>
          <w:rFonts w:hint="default" w:ascii="Times New Roman" w:hAnsi="Times New Roman" w:eastAsia="仿宋_GB2312" w:cs="Times New Roman"/>
          <w:color w:val="auto"/>
          <w:kern w:val="2"/>
          <w:sz w:val="30"/>
          <w:szCs w:val="30"/>
          <w:lang w:val="en-US" w:bidi="ar-SA"/>
        </w:rPr>
        <w:t>无国家集采到期后省级带量采购最低中选价格的，取</w:t>
      </w:r>
      <w:r>
        <w:rPr>
          <w:rFonts w:hint="default" w:ascii="Times New Roman" w:hAnsi="Times New Roman" w:eastAsia="仿宋_GB2312" w:cs="Times New Roman"/>
          <w:color w:val="auto"/>
          <w:kern w:val="2"/>
          <w:sz w:val="30"/>
          <w:szCs w:val="30"/>
          <w:lang w:val="en-US" w:eastAsia="zh-CN" w:bidi="ar-SA"/>
        </w:rPr>
        <w:t>本企业</w:t>
      </w:r>
      <w:r>
        <w:rPr>
          <w:rFonts w:hint="default" w:ascii="Times New Roman" w:hAnsi="Times New Roman" w:eastAsia="仿宋_GB2312" w:cs="Times New Roman"/>
          <w:color w:val="auto"/>
          <w:kern w:val="2"/>
          <w:sz w:val="30"/>
          <w:szCs w:val="30"/>
          <w:lang w:val="en-US" w:bidi="ar-SA"/>
        </w:rPr>
        <w:t>原国家集中带量采购中选价格</w:t>
      </w:r>
      <w:r>
        <w:rPr>
          <w:rFonts w:hint="default" w:ascii="Times New Roman" w:hAnsi="Times New Roman" w:eastAsia="仿宋_GB2312" w:cs="Times New Roman"/>
          <w:color w:val="auto"/>
          <w:kern w:val="2"/>
          <w:sz w:val="30"/>
          <w:szCs w:val="30"/>
          <w:lang w:val="en-US" w:eastAsia="zh-CN" w:bidi="ar-SA"/>
        </w:rPr>
        <w:t>。</w:t>
      </w:r>
    </w:p>
    <w:p>
      <w:pPr>
        <w:autoSpaceDE/>
        <w:autoSpaceDN/>
        <w:spacing w:line="560" w:lineRule="exact"/>
        <w:ind w:firstLine="600" w:firstLineChars="200"/>
        <w:jc w:val="both"/>
        <w:rPr>
          <w:rFonts w:hint="default" w:ascii="Times New Roman" w:hAnsi="Times New Roman" w:eastAsia="仿宋_GB2312" w:cs="Times New Roman"/>
          <w:color w:val="auto"/>
          <w:kern w:val="2"/>
          <w:sz w:val="30"/>
          <w:szCs w:val="30"/>
          <w:lang w:val="en-US" w:bidi="ar-SA"/>
        </w:rPr>
      </w:pPr>
      <w:r>
        <w:rPr>
          <w:rFonts w:hint="default" w:ascii="Times New Roman" w:hAnsi="Times New Roman" w:eastAsia="仿宋_GB2312" w:cs="Times New Roman"/>
          <w:color w:val="auto"/>
          <w:kern w:val="2"/>
          <w:sz w:val="30"/>
          <w:szCs w:val="30"/>
          <w:lang w:val="en-US" w:bidi="ar-SA"/>
        </w:rPr>
        <w:t>（</w:t>
      </w:r>
      <w:r>
        <w:rPr>
          <w:rFonts w:hint="default" w:ascii="Times New Roman" w:hAnsi="Times New Roman" w:eastAsia="仿宋_GB2312" w:cs="Times New Roman"/>
          <w:color w:val="auto"/>
          <w:kern w:val="2"/>
          <w:sz w:val="30"/>
          <w:szCs w:val="30"/>
          <w:lang w:val="en-US" w:eastAsia="zh-CN" w:bidi="ar-SA"/>
        </w:rPr>
        <w:t>五</w:t>
      </w:r>
      <w:r>
        <w:rPr>
          <w:rFonts w:hint="default" w:ascii="Times New Roman" w:hAnsi="Times New Roman" w:eastAsia="仿宋_GB2312" w:cs="Times New Roman"/>
          <w:color w:val="auto"/>
          <w:kern w:val="2"/>
          <w:sz w:val="30"/>
          <w:szCs w:val="30"/>
          <w:lang w:val="en-US" w:bidi="ar-SA"/>
        </w:rPr>
        <w:t>）</w:t>
      </w:r>
      <w:r>
        <w:rPr>
          <w:rFonts w:hint="default" w:ascii="Times New Roman" w:hAnsi="Times New Roman" w:eastAsia="仿宋_GB2312" w:cs="Times New Roman"/>
          <w:color w:val="auto"/>
          <w:kern w:val="2"/>
          <w:sz w:val="30"/>
          <w:szCs w:val="30"/>
          <w:lang w:val="en-US" w:eastAsia="zh-CN" w:bidi="ar-SA"/>
        </w:rPr>
        <w:t>无带量采购价格药品是指同企业同药品名称（详见附表1）无国家或省级带量采购中选价格的药品，其</w:t>
      </w:r>
      <w:r>
        <w:rPr>
          <w:rFonts w:hint="default" w:ascii="Times New Roman" w:hAnsi="Times New Roman" w:eastAsia="仿宋_GB2312" w:cs="Times New Roman"/>
          <w:color w:val="auto"/>
          <w:kern w:val="2"/>
          <w:sz w:val="30"/>
          <w:szCs w:val="30"/>
          <w:lang w:val="en-US" w:bidi="ar-SA"/>
        </w:rPr>
        <w:t>最低价格</w:t>
      </w:r>
      <w:r>
        <w:rPr>
          <w:rFonts w:hint="default" w:ascii="Times New Roman" w:hAnsi="Times New Roman" w:eastAsia="仿宋_GB2312" w:cs="Times New Roman"/>
          <w:color w:val="auto"/>
          <w:kern w:val="2"/>
          <w:sz w:val="30"/>
          <w:szCs w:val="30"/>
          <w:lang w:val="en-US" w:eastAsia="zh-CN" w:bidi="ar-SA"/>
        </w:rPr>
        <w:t>取本企业</w:t>
      </w:r>
      <w:r>
        <w:rPr>
          <w:rFonts w:hint="default" w:ascii="Times New Roman" w:hAnsi="Times New Roman" w:eastAsia="仿宋_GB2312" w:cs="Times New Roman"/>
          <w:color w:val="auto"/>
          <w:kern w:val="2"/>
          <w:sz w:val="30"/>
          <w:szCs w:val="30"/>
          <w:lang w:val="en-US" w:bidi="ar-SA"/>
        </w:rPr>
        <w:t>广东省最低价格</w:t>
      </w:r>
      <w:r>
        <w:rPr>
          <w:rFonts w:hint="default" w:ascii="Times New Roman" w:hAnsi="Times New Roman" w:eastAsia="仿宋_GB2312" w:cs="Times New Roman"/>
          <w:color w:val="auto"/>
          <w:kern w:val="2"/>
          <w:sz w:val="30"/>
          <w:szCs w:val="30"/>
          <w:lang w:val="en-US" w:eastAsia="zh-CN" w:bidi="ar-SA"/>
        </w:rPr>
        <w:t>（</w:t>
      </w:r>
      <w:r>
        <w:rPr>
          <w:rFonts w:hint="default" w:ascii="Times New Roman" w:hAnsi="Times New Roman" w:eastAsia="仿宋_GB2312" w:cs="Times New Roman"/>
          <w:color w:val="auto"/>
          <w:kern w:val="2"/>
          <w:sz w:val="30"/>
          <w:szCs w:val="30"/>
          <w:lang w:val="en-US" w:bidi="ar-SA"/>
        </w:rPr>
        <w:t>指</w:t>
      </w:r>
      <w:r>
        <w:rPr>
          <w:rFonts w:hint="default" w:ascii="Times New Roman" w:hAnsi="Times New Roman" w:eastAsia="仿宋_GB2312" w:cs="Times New Roman"/>
          <w:color w:val="auto"/>
          <w:kern w:val="2"/>
          <w:sz w:val="30"/>
          <w:szCs w:val="30"/>
          <w:lang w:val="en-US" w:eastAsia="zh-CN" w:bidi="ar-SA"/>
        </w:rPr>
        <w:t>2020年1月1日至2022年12月31日期间，在</w:t>
      </w:r>
      <w:r>
        <w:rPr>
          <w:rFonts w:hint="default" w:ascii="Times New Roman" w:hAnsi="Times New Roman" w:eastAsia="仿宋_GB2312" w:cs="Times New Roman"/>
          <w:color w:val="auto"/>
          <w:kern w:val="2"/>
          <w:sz w:val="30"/>
          <w:szCs w:val="30"/>
          <w:lang w:val="en-US" w:bidi="ar-SA"/>
        </w:rPr>
        <w:t>省平台、广州平台和深圳平台</w:t>
      </w:r>
      <w:r>
        <w:rPr>
          <w:rFonts w:hint="default" w:ascii="Times New Roman" w:hAnsi="Times New Roman" w:eastAsia="仿宋_GB2312" w:cs="Times New Roman"/>
          <w:color w:val="auto"/>
          <w:kern w:val="2"/>
          <w:sz w:val="30"/>
          <w:szCs w:val="30"/>
          <w:lang w:val="en-US" w:eastAsia="zh-CN" w:bidi="ar-SA"/>
        </w:rPr>
        <w:t>发生实际配送的最低采购价格，下同）</w:t>
      </w:r>
      <w:r>
        <w:rPr>
          <w:rFonts w:hint="default" w:ascii="Times New Roman" w:hAnsi="Times New Roman" w:eastAsia="仿宋_GB2312" w:cs="Times New Roman"/>
          <w:color w:val="auto"/>
          <w:kern w:val="2"/>
          <w:sz w:val="30"/>
          <w:szCs w:val="30"/>
          <w:lang w:val="en-US" w:bidi="ar-SA"/>
        </w:rPr>
        <w:t>。</w:t>
      </w:r>
    </w:p>
    <w:p>
      <w:pPr>
        <w:autoSpaceDE/>
        <w:autoSpaceDN/>
        <w:spacing w:line="600" w:lineRule="exact"/>
        <w:ind w:firstLine="600" w:firstLineChars="200"/>
        <w:jc w:val="both"/>
        <w:rPr>
          <w:rFonts w:hint="default" w:ascii="Times New Roman" w:hAnsi="Times New Roman" w:eastAsia="仿宋_GB2312" w:cs="Times New Roman"/>
          <w:color w:val="auto"/>
          <w:kern w:val="2"/>
          <w:sz w:val="30"/>
          <w:szCs w:val="30"/>
          <w:lang w:val="en-US" w:bidi="ar-SA"/>
        </w:rPr>
      </w:pPr>
      <w:r>
        <w:rPr>
          <w:rFonts w:hint="default" w:ascii="Times New Roman" w:hAnsi="Times New Roman" w:eastAsia="仿宋_GB2312" w:cs="Times New Roman"/>
          <w:color w:val="auto"/>
          <w:kern w:val="2"/>
          <w:sz w:val="30"/>
          <w:szCs w:val="30"/>
          <w:lang w:val="en-US" w:eastAsia="zh-CN" w:bidi="ar-SA"/>
        </w:rPr>
        <w:t>（六）</w:t>
      </w:r>
      <w:r>
        <w:rPr>
          <w:rFonts w:hint="default" w:ascii="Times New Roman" w:hAnsi="Times New Roman" w:eastAsia="仿宋_GB2312" w:cs="Times New Roman"/>
          <w:color w:val="auto"/>
          <w:kern w:val="2"/>
          <w:sz w:val="30"/>
          <w:szCs w:val="30"/>
          <w:lang w:val="en-US" w:bidi="ar-SA"/>
        </w:rPr>
        <w:t>申报品规的最低价格与</w:t>
      </w:r>
      <w:r>
        <w:rPr>
          <w:rFonts w:hint="default" w:ascii="Times New Roman" w:hAnsi="Times New Roman" w:eastAsia="仿宋_GB2312" w:cs="Times New Roman"/>
          <w:color w:val="auto"/>
          <w:kern w:val="2"/>
          <w:sz w:val="30"/>
          <w:szCs w:val="30"/>
          <w:lang w:val="en-US" w:eastAsia="zh-CN" w:bidi="ar-SA"/>
        </w:rPr>
        <w:t>同企业同品种同组未报名品规的</w:t>
      </w:r>
      <w:r>
        <w:rPr>
          <w:rFonts w:hint="default" w:ascii="Times New Roman" w:hAnsi="Times New Roman" w:eastAsia="仿宋_GB2312" w:cs="Times New Roman"/>
          <w:color w:val="auto"/>
          <w:kern w:val="2"/>
          <w:sz w:val="30"/>
          <w:szCs w:val="30"/>
          <w:lang w:val="en-US" w:bidi="ar-SA"/>
        </w:rPr>
        <w:t>最低价格就低差比。</w:t>
      </w:r>
    </w:p>
    <w:p>
      <w:pPr>
        <w:autoSpaceDE/>
        <w:autoSpaceDN/>
        <w:spacing w:line="600" w:lineRule="exact"/>
        <w:ind w:firstLine="600" w:firstLineChars="200"/>
        <w:jc w:val="both"/>
        <w:rPr>
          <w:rFonts w:ascii="Times New Roman" w:hAnsi="Times New Roman" w:eastAsia="仿宋_GB2312" w:cs="Times New Roman"/>
          <w:color w:val="auto"/>
          <w:kern w:val="2"/>
          <w:sz w:val="30"/>
          <w:szCs w:val="30"/>
          <w:lang w:val="en-US" w:bidi="ar-SA"/>
        </w:rPr>
      </w:pPr>
      <w:r>
        <w:rPr>
          <w:rFonts w:hint="default" w:ascii="Times New Roman" w:hAnsi="Times New Roman" w:eastAsia="仿宋_GB2312" w:cs="Times New Roman"/>
          <w:color w:val="auto"/>
          <w:kern w:val="2"/>
          <w:sz w:val="30"/>
          <w:szCs w:val="30"/>
          <w:lang w:val="en-US" w:bidi="ar-SA"/>
        </w:rPr>
        <w:t>（</w:t>
      </w:r>
      <w:r>
        <w:rPr>
          <w:rFonts w:hint="default" w:ascii="Times New Roman" w:hAnsi="Times New Roman" w:eastAsia="仿宋_GB2312" w:cs="Times New Roman"/>
          <w:color w:val="auto"/>
          <w:kern w:val="2"/>
          <w:sz w:val="30"/>
          <w:szCs w:val="30"/>
          <w:lang w:val="en-US" w:eastAsia="zh-CN" w:bidi="ar-SA"/>
        </w:rPr>
        <w:t>七</w:t>
      </w:r>
      <w:r>
        <w:rPr>
          <w:rFonts w:hint="default" w:ascii="Times New Roman" w:hAnsi="Times New Roman" w:eastAsia="仿宋_GB2312" w:cs="Times New Roman"/>
          <w:color w:val="auto"/>
          <w:kern w:val="2"/>
          <w:sz w:val="30"/>
          <w:szCs w:val="30"/>
          <w:lang w:val="en-US" w:bidi="ar-SA"/>
        </w:rPr>
        <w:t>）申报企业按照量价挂钩原则，合理申报价格，</w:t>
      </w:r>
      <w:r>
        <w:rPr>
          <w:rFonts w:hint="default" w:ascii="Times New Roman" w:hAnsi="Times New Roman" w:eastAsia="仿宋_GB2312" w:cs="Times New Roman"/>
          <w:color w:val="auto"/>
          <w:kern w:val="2"/>
          <w:sz w:val="30"/>
          <w:szCs w:val="30"/>
          <w:lang w:val="en-US" w:eastAsia="zh-CN" w:bidi="ar-SA"/>
        </w:rPr>
        <w:t>有带量采购价格药品的申报品规报价（P</w:t>
      </w:r>
      <w:r>
        <w:rPr>
          <w:rFonts w:hint="eastAsia" w:ascii="Times New Roman" w:hAnsi="Times New Roman" w:eastAsia="仿宋_GB2312" w:cs="Times New Roman"/>
          <w:color w:val="auto"/>
          <w:kern w:val="2"/>
          <w:sz w:val="30"/>
          <w:szCs w:val="30"/>
          <w:lang w:val="en-US" w:eastAsia="zh-CN" w:bidi="ar-SA"/>
        </w:rPr>
        <w:t>，下同</w:t>
      </w:r>
      <w:r>
        <w:rPr>
          <w:rFonts w:hint="default" w:ascii="Times New Roman" w:hAnsi="Times New Roman" w:eastAsia="仿宋_GB2312" w:cs="Times New Roman"/>
          <w:color w:val="auto"/>
          <w:kern w:val="2"/>
          <w:sz w:val="30"/>
          <w:szCs w:val="30"/>
          <w:lang w:val="en-US" w:eastAsia="zh-CN" w:bidi="ar-SA"/>
        </w:rPr>
        <w:t>）高于P1（详见附表2）和</w:t>
      </w:r>
      <w:r>
        <w:rPr>
          <w:rFonts w:hint="default" w:ascii="Times New Roman" w:hAnsi="Times New Roman" w:eastAsia="仿宋_GB2312" w:cs="Times New Roman"/>
          <w:color w:val="auto"/>
          <w:kern w:val="2"/>
          <w:sz w:val="30"/>
          <w:szCs w:val="30"/>
          <w:lang w:val="en-US" w:bidi="ar-SA"/>
        </w:rPr>
        <w:t>最低价格</w:t>
      </w:r>
      <w:r>
        <w:rPr>
          <w:rFonts w:hint="default" w:ascii="Times New Roman" w:hAnsi="Times New Roman" w:eastAsia="仿宋_GB2312" w:cs="Times New Roman"/>
          <w:color w:val="auto"/>
          <w:kern w:val="2"/>
          <w:sz w:val="30"/>
          <w:szCs w:val="30"/>
          <w:lang w:val="en-US" w:eastAsia="zh-CN" w:bidi="ar-SA"/>
        </w:rPr>
        <w:t>两者低值，视为无效报价；无带量采购</w:t>
      </w:r>
      <w:r>
        <w:rPr>
          <w:rFonts w:hint="default" w:ascii="Times New Roman" w:hAnsi="Times New Roman" w:eastAsia="仿宋_GB2312" w:cs="Times New Roman"/>
          <w:color w:val="auto"/>
          <w:kern w:val="2"/>
          <w:sz w:val="30"/>
          <w:szCs w:val="30"/>
          <w:lang w:val="en-US" w:bidi="ar-SA"/>
        </w:rPr>
        <w:t>价格</w:t>
      </w:r>
      <w:r>
        <w:rPr>
          <w:rFonts w:hint="default" w:ascii="Times New Roman" w:hAnsi="Times New Roman" w:eastAsia="仿宋_GB2312" w:cs="Times New Roman"/>
          <w:color w:val="auto"/>
          <w:kern w:val="2"/>
          <w:sz w:val="30"/>
          <w:szCs w:val="30"/>
          <w:lang w:val="en-US" w:eastAsia="zh-CN" w:bidi="ar-SA"/>
        </w:rPr>
        <w:t>药品的申报品规报价P高于P2（详见附表2）和</w:t>
      </w:r>
      <w:r>
        <w:rPr>
          <w:rFonts w:hint="default" w:ascii="Times New Roman" w:hAnsi="Times New Roman" w:eastAsia="仿宋_GB2312" w:cs="Times New Roman"/>
          <w:color w:val="auto"/>
          <w:kern w:val="2"/>
          <w:sz w:val="30"/>
          <w:szCs w:val="30"/>
          <w:lang w:val="en-US" w:bidi="ar-SA"/>
        </w:rPr>
        <w:t>最低价格</w:t>
      </w:r>
      <w:r>
        <w:rPr>
          <w:rFonts w:hint="default" w:ascii="Times New Roman" w:hAnsi="Times New Roman" w:eastAsia="仿宋_GB2312" w:cs="Times New Roman"/>
          <w:color w:val="auto"/>
          <w:kern w:val="2"/>
          <w:sz w:val="30"/>
          <w:szCs w:val="30"/>
          <w:lang w:val="en-US" w:eastAsia="zh-CN" w:bidi="ar-SA"/>
        </w:rPr>
        <w:t>两者低值，视为无效报价；</w:t>
      </w:r>
      <w:r>
        <w:rPr>
          <w:rFonts w:hint="default" w:ascii="Times New Roman" w:hAnsi="Times New Roman" w:eastAsia="仿宋_GB2312" w:cs="Times New Roman"/>
          <w:color w:val="auto"/>
          <w:kern w:val="2"/>
          <w:sz w:val="30"/>
          <w:szCs w:val="30"/>
          <w:lang w:val="en-US" w:bidi="ar-SA"/>
        </w:rPr>
        <w:t>其他品规的价格按申报品规的报价差比计算。具体报价要求如下：</w:t>
      </w:r>
    </w:p>
    <w:p>
      <w:pPr>
        <w:autoSpaceDE/>
        <w:autoSpaceDN/>
        <w:spacing w:line="600" w:lineRule="exact"/>
        <w:ind w:firstLine="600" w:firstLineChars="200"/>
        <w:jc w:val="both"/>
        <w:rPr>
          <w:rFonts w:hint="default" w:ascii="Times New Roman" w:hAnsi="Times New Roman" w:eastAsia="仿宋_GB2312" w:cs="Times New Roman"/>
          <w:color w:val="auto"/>
          <w:kern w:val="2"/>
          <w:sz w:val="30"/>
          <w:szCs w:val="30"/>
          <w:highlight w:val="yellow"/>
          <w:lang w:val="en-US" w:eastAsia="zh-CN" w:bidi="ar-SA"/>
        </w:rPr>
      </w:pPr>
      <w:r>
        <w:rPr>
          <w:rFonts w:hint="default" w:ascii="Times New Roman" w:hAnsi="Times New Roman" w:eastAsia="仿宋_GB2312" w:cs="Times New Roman"/>
          <w:color w:val="auto"/>
          <w:kern w:val="2"/>
          <w:sz w:val="30"/>
          <w:szCs w:val="30"/>
          <w:lang w:val="en-US" w:bidi="ar-SA"/>
        </w:rPr>
        <w:t>1</w:t>
      </w:r>
      <w:r>
        <w:rPr>
          <w:rFonts w:hint="default" w:ascii="Times New Roman" w:hAnsi="Times New Roman" w:eastAsia="仿宋_GB2312" w:cs="Times New Roman"/>
          <w:color w:val="auto"/>
          <w:kern w:val="2"/>
          <w:sz w:val="30"/>
          <w:szCs w:val="30"/>
          <w:lang w:val="en-US" w:eastAsia="zh-CN" w:bidi="ar-SA"/>
        </w:rPr>
        <w:t>.有带量采购价格药品的申报品规</w:t>
      </w:r>
      <w:r>
        <w:rPr>
          <w:rFonts w:hint="default" w:ascii="Times New Roman" w:hAnsi="Times New Roman" w:eastAsia="仿宋_GB2312" w:cs="Times New Roman"/>
          <w:color w:val="auto"/>
          <w:kern w:val="2"/>
          <w:sz w:val="30"/>
          <w:szCs w:val="30"/>
          <w:lang w:val="en-US" w:bidi="ar-SA"/>
        </w:rPr>
        <w:t>报价</w:t>
      </w:r>
      <w:r>
        <w:rPr>
          <w:rFonts w:hint="default" w:ascii="Times New Roman" w:hAnsi="Times New Roman" w:eastAsia="仿宋_GB2312" w:cs="Times New Roman"/>
          <w:color w:val="auto"/>
          <w:kern w:val="2"/>
          <w:sz w:val="30"/>
          <w:szCs w:val="30"/>
          <w:lang w:val="en-US" w:eastAsia="zh-CN" w:bidi="ar-SA"/>
        </w:rPr>
        <w:t>P</w:t>
      </w:r>
      <w:r>
        <w:rPr>
          <w:rFonts w:hint="default" w:ascii="Times New Roman" w:hAnsi="Times New Roman" w:eastAsia="仿宋_GB2312" w:cs="Times New Roman"/>
          <w:color w:val="auto"/>
          <w:kern w:val="2"/>
          <w:sz w:val="30"/>
          <w:szCs w:val="30"/>
          <w:lang w:val="en-US" w:bidi="ar-SA"/>
        </w:rPr>
        <w:t>≤</w:t>
      </w:r>
      <w:r>
        <w:rPr>
          <w:rFonts w:hint="default" w:ascii="Times New Roman" w:hAnsi="Times New Roman" w:eastAsia="仿宋_GB2312" w:cs="Times New Roman"/>
          <w:color w:val="auto"/>
          <w:kern w:val="2"/>
          <w:sz w:val="30"/>
          <w:szCs w:val="30"/>
          <w:lang w:val="en-US" w:eastAsia="zh-CN" w:bidi="ar-SA"/>
        </w:rPr>
        <w:t>P1和</w:t>
      </w:r>
      <w:r>
        <w:rPr>
          <w:rFonts w:hint="default" w:ascii="Times New Roman" w:hAnsi="Times New Roman" w:eastAsia="仿宋_GB2312" w:cs="Times New Roman"/>
          <w:color w:val="auto"/>
          <w:kern w:val="2"/>
          <w:sz w:val="30"/>
          <w:szCs w:val="30"/>
          <w:lang w:val="en-US" w:bidi="ar-SA"/>
        </w:rPr>
        <w:t>最低价格</w:t>
      </w:r>
      <w:r>
        <w:rPr>
          <w:rFonts w:hint="default" w:ascii="Times New Roman" w:hAnsi="Times New Roman" w:eastAsia="仿宋_GB2312" w:cs="Times New Roman"/>
          <w:color w:val="auto"/>
          <w:kern w:val="2"/>
          <w:sz w:val="30"/>
          <w:szCs w:val="30"/>
          <w:lang w:val="en-US" w:eastAsia="zh-CN" w:bidi="ar-SA"/>
        </w:rPr>
        <w:t>两者低值</w:t>
      </w:r>
      <w:r>
        <w:rPr>
          <w:rFonts w:hint="default" w:ascii="Times New Roman" w:hAnsi="Times New Roman" w:eastAsia="仿宋_GB2312" w:cs="Times New Roman"/>
          <w:color w:val="auto"/>
          <w:kern w:val="2"/>
          <w:sz w:val="30"/>
          <w:szCs w:val="30"/>
          <w:lang w:val="en-US" w:bidi="ar-SA"/>
        </w:rPr>
        <w:t>，视为有效报价。</w:t>
      </w:r>
    </w:p>
    <w:p>
      <w:pPr>
        <w:autoSpaceDE/>
        <w:autoSpaceDN/>
        <w:spacing w:line="600" w:lineRule="exact"/>
        <w:ind w:firstLine="600" w:firstLineChars="200"/>
        <w:jc w:val="both"/>
        <w:rPr>
          <w:rFonts w:ascii="Times New Roman" w:hAnsi="Times New Roman" w:eastAsia="仿宋_GB2312" w:cs="Times New Roman"/>
          <w:color w:val="auto"/>
          <w:kern w:val="2"/>
          <w:sz w:val="30"/>
          <w:szCs w:val="30"/>
          <w:lang w:val="en-US" w:bidi="ar-SA"/>
        </w:rPr>
      </w:pPr>
      <w:r>
        <w:rPr>
          <w:rFonts w:hint="default" w:ascii="Times New Roman" w:hAnsi="Times New Roman" w:eastAsia="仿宋_GB2312" w:cs="Times New Roman"/>
          <w:color w:val="auto"/>
          <w:kern w:val="2"/>
          <w:sz w:val="30"/>
          <w:szCs w:val="30"/>
          <w:lang w:val="en-US" w:eastAsia="zh-CN" w:bidi="ar-SA"/>
        </w:rPr>
        <w:t>2.无带量采购</w:t>
      </w:r>
      <w:r>
        <w:rPr>
          <w:rFonts w:hint="default" w:ascii="Times New Roman" w:hAnsi="Times New Roman" w:eastAsia="仿宋_GB2312" w:cs="Times New Roman"/>
          <w:color w:val="auto"/>
          <w:kern w:val="2"/>
          <w:sz w:val="30"/>
          <w:szCs w:val="30"/>
          <w:lang w:val="en-US" w:bidi="ar-SA"/>
        </w:rPr>
        <w:t>价格</w:t>
      </w:r>
      <w:r>
        <w:rPr>
          <w:rFonts w:hint="default" w:ascii="Times New Roman" w:hAnsi="Times New Roman" w:eastAsia="仿宋_GB2312" w:cs="Times New Roman"/>
          <w:color w:val="auto"/>
          <w:kern w:val="2"/>
          <w:sz w:val="30"/>
          <w:szCs w:val="30"/>
          <w:lang w:val="en-US" w:eastAsia="zh-CN" w:bidi="ar-SA"/>
        </w:rPr>
        <w:t>药品的申报品规</w:t>
      </w:r>
      <w:r>
        <w:rPr>
          <w:rFonts w:hint="default" w:ascii="Times New Roman" w:hAnsi="Times New Roman" w:eastAsia="仿宋_GB2312" w:cs="Times New Roman"/>
          <w:color w:val="auto"/>
          <w:kern w:val="2"/>
          <w:sz w:val="30"/>
          <w:szCs w:val="30"/>
          <w:lang w:val="en-US" w:bidi="ar-SA"/>
        </w:rPr>
        <w:t>报价</w:t>
      </w:r>
      <w:r>
        <w:rPr>
          <w:rFonts w:hint="default" w:ascii="Times New Roman" w:hAnsi="Times New Roman" w:eastAsia="仿宋_GB2312" w:cs="Times New Roman"/>
          <w:color w:val="auto"/>
          <w:kern w:val="2"/>
          <w:sz w:val="30"/>
          <w:szCs w:val="30"/>
          <w:lang w:val="en-US" w:eastAsia="zh-CN" w:bidi="ar-SA"/>
        </w:rPr>
        <w:t>P</w:t>
      </w:r>
      <w:r>
        <w:rPr>
          <w:rFonts w:hint="default" w:ascii="Times New Roman" w:hAnsi="Times New Roman" w:eastAsia="仿宋_GB2312" w:cs="Times New Roman"/>
          <w:color w:val="auto"/>
          <w:kern w:val="2"/>
          <w:sz w:val="30"/>
          <w:szCs w:val="30"/>
          <w:lang w:val="en-US" w:bidi="ar-SA"/>
        </w:rPr>
        <w:t>≤</w:t>
      </w:r>
      <w:r>
        <w:rPr>
          <w:rFonts w:hint="default" w:ascii="Times New Roman" w:hAnsi="Times New Roman" w:eastAsia="仿宋_GB2312" w:cs="Times New Roman"/>
          <w:color w:val="auto"/>
          <w:kern w:val="2"/>
          <w:sz w:val="30"/>
          <w:szCs w:val="30"/>
          <w:lang w:val="en-US" w:eastAsia="zh-CN" w:bidi="ar-SA"/>
        </w:rPr>
        <w:t>P2和</w:t>
      </w:r>
      <w:r>
        <w:rPr>
          <w:rFonts w:hint="default" w:ascii="Times New Roman" w:hAnsi="Times New Roman" w:eastAsia="仿宋_GB2312" w:cs="Times New Roman"/>
          <w:color w:val="auto"/>
          <w:kern w:val="2"/>
          <w:sz w:val="30"/>
          <w:szCs w:val="30"/>
          <w:lang w:val="en-US" w:bidi="ar-SA"/>
        </w:rPr>
        <w:t>最低价格</w:t>
      </w:r>
      <w:r>
        <w:rPr>
          <w:rFonts w:hint="default" w:ascii="Times New Roman" w:hAnsi="Times New Roman" w:eastAsia="仿宋_GB2312" w:cs="Times New Roman"/>
          <w:color w:val="auto"/>
          <w:kern w:val="2"/>
          <w:sz w:val="30"/>
          <w:szCs w:val="30"/>
          <w:lang w:val="en-US" w:eastAsia="zh-CN" w:bidi="ar-SA"/>
        </w:rPr>
        <w:t>两者低值</w:t>
      </w:r>
      <w:r>
        <w:rPr>
          <w:rFonts w:hint="default" w:ascii="Times New Roman" w:hAnsi="Times New Roman" w:eastAsia="仿宋_GB2312" w:cs="Times New Roman"/>
          <w:color w:val="auto"/>
          <w:kern w:val="2"/>
          <w:sz w:val="30"/>
          <w:szCs w:val="30"/>
          <w:lang w:val="en-US" w:bidi="ar-SA"/>
        </w:rPr>
        <w:t>，视为有效报价。</w:t>
      </w:r>
    </w:p>
    <w:p>
      <w:pPr>
        <w:autoSpaceDE/>
        <w:autoSpaceDN/>
        <w:spacing w:line="600" w:lineRule="exact"/>
        <w:ind w:firstLine="600" w:firstLineChars="200"/>
        <w:jc w:val="both"/>
        <w:rPr>
          <w:rFonts w:hint="default" w:ascii="Times New Roman" w:hAnsi="Times New Roman" w:eastAsia="仿宋_GB2312" w:cs="Times New Roman"/>
          <w:color w:val="auto"/>
          <w:kern w:val="2"/>
          <w:sz w:val="30"/>
          <w:szCs w:val="30"/>
          <w:lang w:val="en-US" w:bidi="ar-SA"/>
        </w:rPr>
      </w:pPr>
      <w:r>
        <w:rPr>
          <w:rFonts w:hint="default" w:ascii="Times New Roman" w:hAnsi="Times New Roman" w:eastAsia="仿宋_GB2312" w:cs="Times New Roman"/>
          <w:color w:val="auto"/>
          <w:kern w:val="2"/>
          <w:sz w:val="30"/>
          <w:szCs w:val="30"/>
          <w:lang w:val="en-US" w:eastAsia="zh-CN" w:bidi="ar-SA"/>
        </w:rPr>
        <w:t>3</w:t>
      </w:r>
      <w:r>
        <w:rPr>
          <w:rFonts w:hint="default" w:ascii="Times New Roman" w:hAnsi="Times New Roman" w:eastAsia="仿宋_GB2312" w:cs="Times New Roman"/>
          <w:color w:val="auto"/>
          <w:kern w:val="2"/>
          <w:sz w:val="30"/>
          <w:szCs w:val="30"/>
          <w:lang w:val="en-US" w:bidi="ar-SA"/>
        </w:rPr>
        <w:t>.同企业同品种滴眼剂中“含玻璃酸钠和不含玻璃酸钠”不区分价格。</w:t>
      </w:r>
    </w:p>
    <w:p>
      <w:pPr>
        <w:autoSpaceDE/>
        <w:autoSpaceDN/>
        <w:spacing w:line="600" w:lineRule="exact"/>
        <w:ind w:firstLine="600" w:firstLineChars="200"/>
        <w:jc w:val="both"/>
        <w:rPr>
          <w:rFonts w:hint="default" w:ascii="Times New Roman" w:hAnsi="Times New Roman" w:eastAsia="仿宋_GB2312" w:cs="Times New Roman"/>
          <w:color w:val="auto"/>
          <w:kern w:val="2"/>
          <w:sz w:val="30"/>
          <w:szCs w:val="30"/>
          <w:lang w:val="en-US" w:bidi="ar-SA"/>
        </w:rPr>
      </w:pPr>
      <w:r>
        <w:rPr>
          <w:rFonts w:hint="default" w:ascii="Times New Roman" w:hAnsi="Times New Roman" w:eastAsia="仿宋_GB2312" w:cs="Times New Roman"/>
          <w:color w:val="auto"/>
          <w:kern w:val="2"/>
          <w:sz w:val="30"/>
          <w:szCs w:val="30"/>
          <w:lang w:val="en-US" w:eastAsia="zh-CN" w:bidi="ar-SA"/>
        </w:rPr>
        <w:t>4</w:t>
      </w:r>
      <w:r>
        <w:rPr>
          <w:rFonts w:hint="default" w:ascii="Times New Roman" w:hAnsi="Times New Roman" w:eastAsia="仿宋_GB2312" w:cs="Times New Roman"/>
          <w:color w:val="auto"/>
          <w:kern w:val="2"/>
          <w:sz w:val="30"/>
          <w:szCs w:val="30"/>
          <w:lang w:val="en-US" w:bidi="ar-SA"/>
        </w:rPr>
        <w:t>.同企业同品种滴眼剂“不同浓度”区分报价。</w:t>
      </w:r>
    </w:p>
    <w:p>
      <w:pPr>
        <w:autoSpaceDE/>
        <w:autoSpaceDN/>
        <w:spacing w:line="600" w:lineRule="exact"/>
        <w:ind w:firstLine="600" w:firstLineChars="200"/>
        <w:jc w:val="both"/>
        <w:rPr>
          <w:rFonts w:ascii="Times New Roman" w:hAnsi="Times New Roman" w:eastAsia="仿宋_GB2312" w:cs="Times New Roman"/>
          <w:color w:val="auto"/>
          <w:kern w:val="2"/>
          <w:sz w:val="30"/>
          <w:szCs w:val="30"/>
          <w:lang w:val="en-US" w:bidi="ar-SA"/>
        </w:rPr>
      </w:pPr>
      <w:r>
        <w:rPr>
          <w:rFonts w:hint="default" w:ascii="Times New Roman" w:hAnsi="Times New Roman" w:eastAsia="仿宋_GB2312" w:cs="Times New Roman"/>
          <w:color w:val="auto"/>
          <w:kern w:val="2"/>
          <w:sz w:val="30"/>
          <w:szCs w:val="30"/>
          <w:lang w:val="en-US" w:eastAsia="zh-CN" w:bidi="ar-SA"/>
        </w:rPr>
        <w:t>5</w:t>
      </w:r>
      <w:r>
        <w:rPr>
          <w:rFonts w:hint="default" w:ascii="Times New Roman" w:hAnsi="Times New Roman" w:eastAsia="仿宋_GB2312" w:cs="Times New Roman"/>
          <w:color w:val="auto"/>
          <w:kern w:val="2"/>
          <w:sz w:val="30"/>
          <w:szCs w:val="30"/>
          <w:lang w:val="en-US" w:bidi="ar-SA"/>
        </w:rPr>
        <w:t>.同品种缓释（控释）片和缓释（控释）胶囊，注射剂中的普通粉针、冻干粉针、溶媒结晶粉针，各自之间剂型差比价的比值系数为1。</w:t>
      </w:r>
    </w:p>
    <w:p>
      <w:pPr>
        <w:widowControl/>
        <w:autoSpaceDE/>
        <w:autoSpaceDN/>
        <w:spacing w:line="600" w:lineRule="exact"/>
        <w:ind w:firstLine="600" w:firstLineChars="200"/>
        <w:jc w:val="both"/>
        <w:rPr>
          <w:rFonts w:ascii="Times New Roman" w:hAnsi="Times New Roman" w:eastAsia="仿宋_GB2312" w:cs="Times New Roman"/>
          <w:color w:val="auto"/>
          <w:kern w:val="2"/>
          <w:sz w:val="30"/>
          <w:szCs w:val="30"/>
          <w:lang w:val="en-US" w:bidi="ar-SA"/>
        </w:rPr>
      </w:pPr>
      <w:r>
        <w:rPr>
          <w:rFonts w:hint="default" w:ascii="Times New Roman" w:hAnsi="Times New Roman" w:eastAsia="仿宋_GB2312" w:cs="Times New Roman"/>
          <w:color w:val="auto"/>
          <w:kern w:val="2"/>
          <w:sz w:val="30"/>
          <w:szCs w:val="30"/>
          <w:lang w:val="en-US" w:bidi="ar-SA"/>
        </w:rPr>
        <w:t>（</w:t>
      </w:r>
      <w:r>
        <w:rPr>
          <w:rFonts w:hint="default" w:ascii="Times New Roman" w:hAnsi="Times New Roman" w:eastAsia="仿宋_GB2312" w:cs="Times New Roman"/>
          <w:color w:val="auto"/>
          <w:kern w:val="2"/>
          <w:sz w:val="30"/>
          <w:szCs w:val="30"/>
          <w:lang w:val="en-US" w:eastAsia="zh-CN" w:bidi="ar-SA"/>
        </w:rPr>
        <w:t>八</w:t>
      </w:r>
      <w:r>
        <w:rPr>
          <w:rFonts w:hint="default" w:ascii="Times New Roman" w:hAnsi="Times New Roman" w:eastAsia="仿宋_GB2312" w:cs="Times New Roman"/>
          <w:color w:val="auto"/>
          <w:kern w:val="2"/>
          <w:sz w:val="30"/>
          <w:szCs w:val="30"/>
          <w:lang w:val="en-US" w:bidi="ar-SA"/>
        </w:rPr>
        <w:t>）申报企业“供应清单”内中选/入围药品的价格由省平台以申报品规为代表品按药品差比价关系计算确定。</w:t>
      </w:r>
    </w:p>
    <w:p>
      <w:pPr>
        <w:widowControl/>
        <w:autoSpaceDE/>
        <w:autoSpaceDN/>
        <w:spacing w:line="600" w:lineRule="exact"/>
        <w:ind w:firstLine="600" w:firstLineChars="200"/>
        <w:jc w:val="both"/>
        <w:rPr>
          <w:rFonts w:ascii="Times New Roman" w:hAnsi="Times New Roman" w:eastAsia="仿宋_GB2312" w:cs="Times New Roman"/>
          <w:color w:val="auto"/>
          <w:kern w:val="2"/>
          <w:sz w:val="30"/>
          <w:szCs w:val="30"/>
          <w:lang w:val="en-US" w:bidi="ar-SA"/>
        </w:rPr>
      </w:pPr>
      <w:r>
        <w:rPr>
          <w:rFonts w:hint="default" w:ascii="Times New Roman" w:hAnsi="Times New Roman" w:eastAsia="仿宋_GB2312" w:cs="Times New Roman"/>
          <w:color w:val="auto"/>
          <w:kern w:val="2"/>
          <w:sz w:val="30"/>
          <w:szCs w:val="30"/>
          <w:lang w:val="en-US" w:bidi="ar-SA"/>
        </w:rPr>
        <w:t>（</w:t>
      </w:r>
      <w:r>
        <w:rPr>
          <w:rFonts w:hint="default" w:ascii="Times New Roman" w:hAnsi="Times New Roman" w:eastAsia="仿宋_GB2312" w:cs="Times New Roman"/>
          <w:color w:val="auto"/>
          <w:kern w:val="2"/>
          <w:sz w:val="30"/>
          <w:szCs w:val="30"/>
          <w:lang w:val="en-US" w:eastAsia="zh-CN" w:bidi="ar-SA"/>
        </w:rPr>
        <w:t>九</w:t>
      </w:r>
      <w:r>
        <w:rPr>
          <w:rFonts w:hint="default" w:ascii="Times New Roman" w:hAnsi="Times New Roman" w:eastAsia="仿宋_GB2312" w:cs="Times New Roman"/>
          <w:color w:val="auto"/>
          <w:kern w:val="2"/>
          <w:sz w:val="30"/>
          <w:szCs w:val="30"/>
          <w:lang w:val="en-US" w:bidi="ar-SA"/>
        </w:rPr>
        <w:t>）企业须如实申报国家集采到期后各省集中带量采购最低中选价格。</w:t>
      </w:r>
    </w:p>
    <w:p>
      <w:pPr>
        <w:widowControl/>
        <w:autoSpaceDE/>
        <w:autoSpaceDN/>
        <w:spacing w:line="600" w:lineRule="exact"/>
        <w:ind w:firstLine="600" w:firstLineChars="200"/>
        <w:jc w:val="both"/>
        <w:rPr>
          <w:rFonts w:ascii="Times New Roman" w:hAnsi="Times New Roman" w:eastAsia="仿宋_GB2312" w:cs="Times New Roman"/>
          <w:color w:val="auto"/>
          <w:kern w:val="2"/>
          <w:sz w:val="30"/>
          <w:szCs w:val="30"/>
          <w:lang w:val="en-US" w:bidi="ar-SA"/>
        </w:rPr>
      </w:pPr>
      <w:r>
        <w:rPr>
          <w:rFonts w:hint="default" w:ascii="Times New Roman" w:hAnsi="Times New Roman" w:eastAsia="仿宋_GB2312" w:cs="Times New Roman"/>
          <w:color w:val="auto"/>
          <w:kern w:val="2"/>
          <w:sz w:val="30"/>
          <w:szCs w:val="30"/>
          <w:lang w:val="en-US" w:bidi="ar-SA"/>
        </w:rPr>
        <w:t>（</w:t>
      </w:r>
      <w:r>
        <w:rPr>
          <w:rFonts w:hint="default" w:ascii="Times New Roman" w:hAnsi="Times New Roman" w:eastAsia="仿宋_GB2312" w:cs="Times New Roman"/>
          <w:color w:val="auto"/>
          <w:kern w:val="2"/>
          <w:sz w:val="30"/>
          <w:szCs w:val="30"/>
          <w:lang w:val="en-US" w:eastAsia="zh-CN" w:bidi="ar-SA"/>
        </w:rPr>
        <w:t>十</w:t>
      </w:r>
      <w:r>
        <w:rPr>
          <w:rFonts w:hint="default" w:ascii="Times New Roman" w:hAnsi="Times New Roman" w:eastAsia="仿宋_GB2312" w:cs="Times New Roman"/>
          <w:color w:val="auto"/>
          <w:kern w:val="2"/>
          <w:sz w:val="30"/>
          <w:szCs w:val="30"/>
          <w:lang w:val="en-US" w:bidi="ar-SA"/>
        </w:rPr>
        <w:t>）申报企业在规定时间内未报价或报错价的，报价结束后不得补报或修改，由此引起的一切后果由申报企业自行负责。</w:t>
      </w:r>
    </w:p>
    <w:p>
      <w:pPr>
        <w:widowControl/>
        <w:autoSpaceDE/>
        <w:autoSpaceDN/>
        <w:spacing w:line="600" w:lineRule="exact"/>
        <w:ind w:firstLine="600" w:firstLineChars="200"/>
        <w:jc w:val="both"/>
        <w:rPr>
          <w:rFonts w:ascii="Times New Roman" w:hAnsi="Times New Roman" w:eastAsia="仿宋_GB2312" w:cs="Times New Roman"/>
          <w:color w:val="auto"/>
          <w:kern w:val="2"/>
          <w:sz w:val="30"/>
          <w:szCs w:val="30"/>
          <w:lang w:val="en-US" w:bidi="ar-SA"/>
        </w:rPr>
      </w:pPr>
      <w:r>
        <w:rPr>
          <w:rFonts w:hint="default" w:ascii="Times New Roman" w:hAnsi="Times New Roman" w:eastAsia="仿宋_GB2312" w:cs="Times New Roman"/>
          <w:color w:val="auto"/>
          <w:kern w:val="2"/>
          <w:sz w:val="30"/>
          <w:szCs w:val="30"/>
          <w:lang w:val="en-US" w:bidi="ar-SA"/>
        </w:rPr>
        <w:t>（</w:t>
      </w:r>
      <w:r>
        <w:rPr>
          <w:rFonts w:hint="default" w:ascii="Times New Roman" w:hAnsi="Times New Roman" w:eastAsia="仿宋_GB2312" w:cs="Times New Roman"/>
          <w:color w:val="auto"/>
          <w:kern w:val="2"/>
          <w:sz w:val="30"/>
          <w:szCs w:val="30"/>
          <w:lang w:val="en-US" w:eastAsia="zh-CN" w:bidi="ar-SA"/>
        </w:rPr>
        <w:t>十一</w:t>
      </w:r>
      <w:r>
        <w:rPr>
          <w:rFonts w:hint="default" w:ascii="Times New Roman" w:hAnsi="Times New Roman" w:eastAsia="仿宋_GB2312" w:cs="Times New Roman"/>
          <w:color w:val="auto"/>
          <w:kern w:val="2"/>
          <w:sz w:val="30"/>
          <w:szCs w:val="30"/>
          <w:lang w:val="en-US" w:bidi="ar-SA"/>
        </w:rPr>
        <w:t>）本次药品集中带量采购所涉及药品差比价关系参照现有规则</w:t>
      </w:r>
      <w:r>
        <w:rPr>
          <w:rFonts w:hint="default" w:ascii="Times New Roman" w:hAnsi="Times New Roman" w:eastAsia="仿宋_GB2312" w:cs="Times New Roman"/>
          <w:color w:val="auto"/>
          <w:kern w:val="2"/>
          <w:sz w:val="30"/>
          <w:szCs w:val="30"/>
          <w:lang w:val="en-US" w:eastAsia="zh-CN" w:bidi="ar-SA"/>
        </w:rPr>
        <w:t>，根据剂型、规格（装量差异按照含量差比价计算）计算，不考虑包装数量、包装材料差异</w:t>
      </w:r>
      <w:r>
        <w:rPr>
          <w:rFonts w:hint="default" w:ascii="Times New Roman" w:hAnsi="Times New Roman" w:eastAsia="仿宋_GB2312" w:cs="Times New Roman"/>
          <w:color w:val="auto"/>
          <w:kern w:val="2"/>
          <w:sz w:val="30"/>
          <w:szCs w:val="30"/>
          <w:lang w:val="en-US" w:bidi="ar-SA"/>
        </w:rPr>
        <w:t>。</w:t>
      </w:r>
    </w:p>
    <w:p>
      <w:pPr>
        <w:autoSpaceDE/>
        <w:autoSpaceDN/>
        <w:spacing w:line="560" w:lineRule="exact"/>
        <w:ind w:firstLine="600" w:firstLineChars="200"/>
        <w:jc w:val="both"/>
        <w:rPr>
          <w:rFonts w:ascii="黑体" w:hAnsi="黑体" w:eastAsia="黑体" w:cs="黑体"/>
          <w:color w:val="auto"/>
          <w:kern w:val="2"/>
          <w:sz w:val="30"/>
          <w:szCs w:val="30"/>
          <w:lang w:val="en-US" w:bidi="ar-SA"/>
        </w:rPr>
      </w:pPr>
      <w:r>
        <w:rPr>
          <w:rFonts w:hint="eastAsia" w:ascii="黑体" w:hAnsi="黑体" w:eastAsia="黑体" w:cs="黑体"/>
          <w:color w:val="auto"/>
          <w:kern w:val="2"/>
          <w:sz w:val="30"/>
          <w:szCs w:val="30"/>
          <w:lang w:val="en-US" w:bidi="ar-SA"/>
        </w:rPr>
        <w:t>四、报价信息解密</w:t>
      </w:r>
      <w:r>
        <w:rPr>
          <w:rFonts w:hint="eastAsia" w:ascii="黑体" w:hAnsi="黑体" w:eastAsia="黑体" w:cs="黑体"/>
          <w:color w:val="auto"/>
          <w:kern w:val="2"/>
          <w:sz w:val="30"/>
          <w:szCs w:val="30"/>
          <w:lang w:val="en-US" w:bidi="ar-SA"/>
        </w:rPr>
        <w:tab/>
      </w:r>
    </w:p>
    <w:p>
      <w:pPr>
        <w:widowControl/>
        <w:autoSpaceDE/>
        <w:autoSpaceDN/>
        <w:spacing w:line="600" w:lineRule="exact"/>
        <w:ind w:firstLine="600" w:firstLineChars="200"/>
        <w:jc w:val="both"/>
        <w:rPr>
          <w:rFonts w:ascii="仿宋_GB2312" w:hAnsi="仿宋_GB2312" w:eastAsia="仿宋_GB2312" w:cs="仿宋_GB2312"/>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报价信息解密时邀请公证机构和有关部门参加，对报价信息解密的全过程进行监督。</w:t>
      </w:r>
    </w:p>
    <w:p>
      <w:pPr>
        <w:autoSpaceDE/>
        <w:autoSpaceDN/>
        <w:spacing w:line="560" w:lineRule="exact"/>
        <w:ind w:firstLine="600" w:firstLineChars="200"/>
        <w:jc w:val="both"/>
        <w:rPr>
          <w:rFonts w:ascii="黑体" w:hAnsi="黑体" w:eastAsia="黑体" w:cs="黑体"/>
          <w:color w:val="auto"/>
          <w:kern w:val="2"/>
          <w:sz w:val="30"/>
          <w:szCs w:val="30"/>
          <w:lang w:val="en-US" w:bidi="ar-SA"/>
        </w:rPr>
      </w:pPr>
      <w:r>
        <w:rPr>
          <w:rFonts w:hint="eastAsia" w:ascii="黑体" w:hAnsi="黑体" w:eastAsia="黑体" w:cs="黑体"/>
          <w:color w:val="auto"/>
          <w:kern w:val="2"/>
          <w:sz w:val="30"/>
          <w:szCs w:val="30"/>
          <w:lang w:val="en-US" w:bidi="ar-SA"/>
        </w:rPr>
        <w:t>五、拟中选/拟入围产品确定</w:t>
      </w:r>
    </w:p>
    <w:p>
      <w:pPr>
        <w:widowControl/>
        <w:autoSpaceDE/>
        <w:autoSpaceDN/>
        <w:spacing w:line="600" w:lineRule="exact"/>
        <w:ind w:firstLine="602" w:firstLineChars="200"/>
        <w:jc w:val="both"/>
        <w:rPr>
          <w:rFonts w:ascii="楷体_GB2312" w:hAnsi="楷体_GB2312" w:eastAsia="楷体_GB2312" w:cs="楷体_GB2312"/>
          <w:b/>
          <w:bCs/>
          <w:color w:val="auto"/>
          <w:kern w:val="2"/>
          <w:sz w:val="30"/>
          <w:szCs w:val="30"/>
          <w:lang w:val="en-US" w:bidi="ar-SA"/>
        </w:rPr>
      </w:pPr>
      <w:r>
        <w:rPr>
          <w:rFonts w:hint="eastAsia" w:ascii="楷体_GB2312" w:hAnsi="楷体_GB2312" w:eastAsia="楷体_GB2312" w:cs="楷体_GB2312"/>
          <w:b/>
          <w:bCs/>
          <w:color w:val="auto"/>
          <w:kern w:val="2"/>
          <w:sz w:val="30"/>
          <w:szCs w:val="30"/>
          <w:lang w:val="en-US" w:bidi="ar-SA"/>
        </w:rPr>
        <w:t>（一）拟中选/拟入围规则</w:t>
      </w:r>
    </w:p>
    <w:p>
      <w:pPr>
        <w:widowControl/>
        <w:autoSpaceDE/>
        <w:autoSpaceDN/>
        <w:spacing w:line="600" w:lineRule="exact"/>
        <w:ind w:firstLine="600" w:firstLineChars="200"/>
        <w:jc w:val="both"/>
        <w:rPr>
          <w:rFonts w:hint="default" w:ascii="Times New Roman" w:hAnsi="Times New Roman" w:eastAsia="仿宋_GB2312" w:cs="Times New Roman"/>
          <w:sz w:val="30"/>
          <w:szCs w:val="30"/>
          <w:highlight w:val="none"/>
          <w:lang w:val="en-US" w:eastAsia="zh-CN"/>
        </w:rPr>
      </w:pPr>
      <w:r>
        <w:rPr>
          <w:rFonts w:hint="default" w:ascii="Times New Roman" w:hAnsi="Times New Roman" w:eastAsia="仿宋_GB2312" w:cs="Times New Roman"/>
          <w:color w:val="auto"/>
          <w:kern w:val="2"/>
          <w:sz w:val="30"/>
          <w:szCs w:val="30"/>
          <w:highlight w:val="none"/>
          <w:lang w:val="en-US" w:eastAsia="zh-CN" w:bidi="ar-SA"/>
        </w:rPr>
        <w:t>1</w:t>
      </w:r>
      <w:r>
        <w:rPr>
          <w:rFonts w:hint="default" w:ascii="Times New Roman" w:hAnsi="Times New Roman" w:eastAsia="仿宋_GB2312" w:cs="Times New Roman"/>
          <w:color w:val="auto"/>
          <w:kern w:val="2"/>
          <w:sz w:val="30"/>
          <w:szCs w:val="30"/>
          <w:highlight w:val="none"/>
          <w:lang w:val="en-US" w:bidi="ar-SA"/>
        </w:rPr>
        <w:t>.符合</w:t>
      </w:r>
      <w:r>
        <w:rPr>
          <w:rFonts w:hint="default" w:ascii="Times New Roman" w:hAnsi="Times New Roman" w:eastAsia="仿宋_GB2312" w:cs="Times New Roman"/>
          <w:color w:val="auto"/>
          <w:kern w:val="2"/>
          <w:sz w:val="30"/>
          <w:szCs w:val="30"/>
          <w:highlight w:val="none"/>
          <w:lang w:val="en-US" w:eastAsia="zh-CN" w:bidi="ar-SA"/>
        </w:rPr>
        <w:t>有效报价且P</w:t>
      </w:r>
      <w:r>
        <w:rPr>
          <w:rFonts w:hint="default" w:ascii="Times New Roman" w:hAnsi="Times New Roman" w:eastAsia="仿宋_GB2312" w:cs="Times New Roman"/>
          <w:color w:val="auto"/>
          <w:kern w:val="2"/>
          <w:sz w:val="30"/>
          <w:szCs w:val="30"/>
          <w:highlight w:val="none"/>
          <w:lang w:val="en-US" w:bidi="ar-SA"/>
        </w:rPr>
        <w:t>≤</w:t>
      </w:r>
      <w:r>
        <w:rPr>
          <w:rFonts w:hint="default" w:ascii="Times New Roman" w:hAnsi="Times New Roman" w:eastAsia="仿宋_GB2312" w:cs="Times New Roman"/>
          <w:color w:val="auto"/>
          <w:kern w:val="2"/>
          <w:sz w:val="30"/>
          <w:szCs w:val="30"/>
          <w:highlight w:val="none"/>
          <w:lang w:val="en-US" w:eastAsia="zh-CN" w:bidi="ar-SA"/>
        </w:rPr>
        <w:t>有效中选价格</w:t>
      </w:r>
      <w:r>
        <w:rPr>
          <w:rFonts w:hint="default" w:ascii="Times New Roman" w:hAnsi="Times New Roman" w:eastAsia="仿宋_GB2312" w:cs="Times New Roman"/>
          <w:color w:val="auto"/>
          <w:kern w:val="2"/>
          <w:sz w:val="30"/>
          <w:szCs w:val="30"/>
          <w:lang w:val="en-US" w:eastAsia="zh-CN" w:bidi="ar-SA"/>
        </w:rPr>
        <w:t>（详见附表2）</w:t>
      </w:r>
      <w:r>
        <w:rPr>
          <w:rFonts w:hint="default" w:ascii="Times New Roman" w:hAnsi="Times New Roman" w:eastAsia="仿宋_GB2312" w:cs="Times New Roman"/>
          <w:color w:val="auto"/>
          <w:kern w:val="2"/>
          <w:sz w:val="30"/>
          <w:szCs w:val="30"/>
          <w:highlight w:val="none"/>
          <w:lang w:val="en-US" w:eastAsia="zh-CN" w:bidi="ar-SA"/>
        </w:rPr>
        <w:t>的企业</w:t>
      </w:r>
      <w:r>
        <w:rPr>
          <w:rFonts w:hint="default" w:ascii="Times New Roman" w:hAnsi="Times New Roman" w:eastAsia="仿宋_GB2312" w:cs="Times New Roman"/>
          <w:color w:val="auto"/>
          <w:kern w:val="2"/>
          <w:sz w:val="30"/>
          <w:szCs w:val="30"/>
          <w:highlight w:val="none"/>
          <w:lang w:val="en-US" w:bidi="ar-SA"/>
        </w:rPr>
        <w:t>获得拟中选身份</w:t>
      </w:r>
      <w:r>
        <w:rPr>
          <w:rFonts w:hint="default" w:ascii="Times New Roman" w:hAnsi="Times New Roman" w:eastAsia="仿宋_GB2312" w:cs="Times New Roman"/>
          <w:color w:val="auto"/>
          <w:kern w:val="2"/>
          <w:sz w:val="30"/>
          <w:szCs w:val="30"/>
          <w:highlight w:val="none"/>
          <w:lang w:val="en-US" w:eastAsia="zh-CN" w:bidi="ar-SA"/>
        </w:rPr>
        <w:t>。</w:t>
      </w:r>
    </w:p>
    <w:p>
      <w:pPr>
        <w:widowControl/>
        <w:autoSpaceDE/>
        <w:autoSpaceDN/>
        <w:spacing w:line="600" w:lineRule="exact"/>
        <w:ind w:firstLine="600" w:firstLineChars="200"/>
        <w:jc w:val="both"/>
        <w:rPr>
          <w:rFonts w:hint="default" w:ascii="Times New Roman" w:hAnsi="Times New Roman" w:eastAsia="仿宋_GB2312" w:cs="Times New Roman"/>
          <w:color w:val="auto"/>
          <w:kern w:val="2"/>
          <w:sz w:val="30"/>
          <w:szCs w:val="30"/>
          <w:lang w:val="en-US" w:eastAsia="zh-CN" w:bidi="ar-SA"/>
        </w:rPr>
      </w:pPr>
      <w:r>
        <w:rPr>
          <w:rFonts w:hint="default" w:ascii="Times New Roman" w:hAnsi="Times New Roman" w:eastAsia="仿宋_GB2312" w:cs="Times New Roman"/>
          <w:color w:val="auto"/>
          <w:kern w:val="2"/>
          <w:sz w:val="30"/>
          <w:szCs w:val="30"/>
          <w:lang w:val="en-US" w:eastAsia="zh-CN" w:bidi="ar-SA"/>
        </w:rPr>
        <w:t>2</w:t>
      </w:r>
      <w:r>
        <w:rPr>
          <w:rFonts w:hint="default" w:ascii="Times New Roman" w:hAnsi="Times New Roman" w:eastAsia="仿宋_GB2312" w:cs="Times New Roman"/>
          <w:color w:val="auto"/>
          <w:kern w:val="2"/>
          <w:sz w:val="30"/>
          <w:szCs w:val="30"/>
          <w:lang w:val="en-US" w:bidi="ar-SA"/>
        </w:rPr>
        <w:t>.</w:t>
      </w:r>
      <w:r>
        <w:rPr>
          <w:rFonts w:hint="default" w:ascii="Times New Roman" w:hAnsi="Times New Roman" w:eastAsia="仿宋_GB2312" w:cs="Times New Roman"/>
          <w:color w:val="auto"/>
          <w:kern w:val="2"/>
          <w:sz w:val="30"/>
          <w:szCs w:val="30"/>
          <w:lang w:val="en-US" w:eastAsia="zh-CN" w:bidi="ar-SA"/>
        </w:rPr>
        <w:t>符合有效报价</w:t>
      </w:r>
      <w:r>
        <w:rPr>
          <w:rFonts w:hint="eastAsia" w:ascii="Times New Roman" w:hAnsi="Times New Roman" w:eastAsia="仿宋_GB2312" w:cs="Times New Roman"/>
          <w:color w:val="auto"/>
          <w:kern w:val="2"/>
          <w:sz w:val="30"/>
          <w:szCs w:val="30"/>
          <w:lang w:val="en-US" w:eastAsia="zh-CN" w:bidi="ar-SA"/>
        </w:rPr>
        <w:t>但</w:t>
      </w:r>
      <w:r>
        <w:rPr>
          <w:rFonts w:hint="default" w:ascii="Times New Roman" w:hAnsi="Times New Roman" w:eastAsia="仿宋_GB2312" w:cs="Times New Roman"/>
          <w:color w:val="auto"/>
          <w:kern w:val="2"/>
          <w:sz w:val="30"/>
          <w:szCs w:val="30"/>
          <w:lang w:val="en-US" w:eastAsia="zh-CN" w:bidi="ar-SA"/>
        </w:rPr>
        <w:t>未获得拟中选身份的企业</w:t>
      </w:r>
      <w:r>
        <w:rPr>
          <w:rFonts w:hint="default" w:ascii="Times New Roman" w:hAnsi="Times New Roman" w:eastAsia="仿宋_GB2312" w:cs="Times New Roman"/>
          <w:color w:val="auto"/>
          <w:kern w:val="2"/>
          <w:sz w:val="30"/>
          <w:szCs w:val="30"/>
          <w:lang w:val="en-US" w:bidi="ar-SA"/>
        </w:rPr>
        <w:t>获得拟入围身份</w:t>
      </w:r>
      <w:r>
        <w:rPr>
          <w:rFonts w:hint="default" w:ascii="Times New Roman" w:hAnsi="Times New Roman" w:eastAsia="仿宋_GB2312" w:cs="Times New Roman"/>
          <w:color w:val="auto"/>
          <w:kern w:val="2"/>
          <w:sz w:val="30"/>
          <w:szCs w:val="30"/>
          <w:lang w:val="en-US" w:eastAsia="zh-CN" w:bidi="ar-SA"/>
        </w:rPr>
        <w:t>。</w:t>
      </w:r>
    </w:p>
    <w:p>
      <w:pPr>
        <w:widowControl/>
        <w:autoSpaceDE/>
        <w:autoSpaceDN/>
        <w:spacing w:line="600" w:lineRule="exact"/>
        <w:ind w:firstLine="600" w:firstLineChars="200"/>
        <w:jc w:val="both"/>
        <w:rPr>
          <w:rFonts w:hint="default" w:ascii="Times New Roman" w:hAnsi="Times New Roman" w:eastAsia="仿宋_GB2312" w:cs="Times New Roman"/>
          <w:color w:val="auto"/>
          <w:kern w:val="2"/>
          <w:sz w:val="30"/>
          <w:szCs w:val="30"/>
          <w:lang w:val="en-US" w:eastAsia="zh-CN" w:bidi="ar-SA"/>
        </w:rPr>
      </w:pPr>
      <w:r>
        <w:rPr>
          <w:rFonts w:hint="default" w:ascii="Times New Roman" w:hAnsi="Times New Roman" w:eastAsia="仿宋_GB2312" w:cs="Times New Roman"/>
          <w:color w:val="auto"/>
          <w:kern w:val="2"/>
          <w:sz w:val="30"/>
          <w:szCs w:val="30"/>
          <w:lang w:val="en-US" w:eastAsia="zh-CN" w:bidi="ar-SA"/>
        </w:rPr>
        <w:t>（1）</w:t>
      </w:r>
      <w:r>
        <w:rPr>
          <w:rFonts w:hint="eastAsia" w:ascii="Times New Roman" w:hAnsi="Times New Roman" w:eastAsia="仿宋_GB2312" w:cs="Times New Roman"/>
          <w:color w:val="auto"/>
          <w:kern w:val="2"/>
          <w:sz w:val="30"/>
          <w:szCs w:val="30"/>
          <w:lang w:val="en-US" w:eastAsia="zh-CN" w:bidi="ar-SA"/>
        </w:rPr>
        <w:t>同品种同组</w:t>
      </w:r>
      <w:r>
        <w:rPr>
          <w:rFonts w:hint="default" w:ascii="Times New Roman" w:hAnsi="Times New Roman" w:eastAsia="仿宋_GB2312" w:cs="Times New Roman"/>
          <w:color w:val="auto"/>
          <w:kern w:val="2"/>
          <w:sz w:val="30"/>
          <w:szCs w:val="30"/>
          <w:lang w:val="en-US" w:eastAsia="zh-CN" w:bidi="ar-SA"/>
        </w:rPr>
        <w:t>仅有拟入围企业且</w:t>
      </w:r>
      <w:r>
        <w:rPr>
          <w:rFonts w:hint="eastAsia" w:ascii="Times New Roman" w:hAnsi="Times New Roman" w:eastAsia="仿宋_GB2312" w:cs="Times New Roman"/>
          <w:color w:val="auto"/>
          <w:kern w:val="2"/>
          <w:sz w:val="30"/>
          <w:szCs w:val="30"/>
          <w:lang w:val="en-US" w:eastAsia="zh-CN" w:bidi="ar-SA"/>
        </w:rPr>
        <w:t>为</w:t>
      </w:r>
      <w:r>
        <w:rPr>
          <w:rFonts w:hint="default" w:ascii="Times New Roman" w:hAnsi="Times New Roman" w:eastAsia="仿宋_GB2312" w:cs="Times New Roman"/>
          <w:color w:val="auto"/>
          <w:kern w:val="2"/>
          <w:sz w:val="30"/>
          <w:szCs w:val="30"/>
          <w:lang w:val="en-US" w:eastAsia="zh-CN" w:bidi="ar-SA"/>
        </w:rPr>
        <w:t>多家时，按P的“单位可比价”从低到高排序，取价格最低的1家企业获得拟中选身份；若P的“单位可比价”</w:t>
      </w:r>
      <w:r>
        <w:rPr>
          <w:rFonts w:hint="eastAsia" w:ascii="Times New Roman" w:hAnsi="Times New Roman" w:eastAsia="仿宋_GB2312" w:cs="Times New Roman"/>
          <w:color w:val="auto"/>
          <w:kern w:val="2"/>
          <w:sz w:val="30"/>
          <w:szCs w:val="30"/>
          <w:lang w:val="en-US" w:eastAsia="zh-CN" w:bidi="ar-SA"/>
        </w:rPr>
        <w:t>相同</w:t>
      </w:r>
      <w:r>
        <w:rPr>
          <w:rFonts w:hint="default" w:ascii="Times New Roman" w:hAnsi="Times New Roman" w:eastAsia="仿宋_GB2312" w:cs="Times New Roman"/>
          <w:color w:val="auto"/>
          <w:kern w:val="2"/>
          <w:sz w:val="30"/>
          <w:szCs w:val="30"/>
          <w:lang w:val="en-US" w:eastAsia="zh-CN" w:bidi="ar-SA"/>
        </w:rPr>
        <w:t>时，</w:t>
      </w:r>
      <w:r>
        <w:rPr>
          <w:rFonts w:hint="default" w:ascii="Times New Roman" w:hAnsi="Times New Roman" w:eastAsia="仿宋_GB2312" w:cs="Times New Roman"/>
          <w:color w:val="auto"/>
          <w:kern w:val="2"/>
          <w:sz w:val="30"/>
          <w:szCs w:val="30"/>
          <w:lang w:val="en-US" w:bidi="ar-SA"/>
        </w:rPr>
        <w:t>按</w:t>
      </w:r>
      <w:r>
        <w:rPr>
          <w:rFonts w:hint="default" w:ascii="Times New Roman" w:hAnsi="Times New Roman" w:eastAsia="仿宋_GB2312" w:cs="Times New Roman"/>
          <w:color w:val="auto"/>
          <w:kern w:val="2"/>
          <w:sz w:val="30"/>
          <w:szCs w:val="30"/>
          <w:lang w:val="en-US" w:eastAsia="zh-CN" w:bidi="ar-SA"/>
        </w:rPr>
        <w:t>以下</w:t>
      </w:r>
      <w:r>
        <w:rPr>
          <w:rFonts w:hint="default" w:ascii="Times New Roman" w:hAnsi="Times New Roman" w:eastAsia="仿宋_GB2312" w:cs="Times New Roman"/>
          <w:color w:val="auto"/>
          <w:kern w:val="2"/>
          <w:sz w:val="30"/>
          <w:szCs w:val="30"/>
          <w:lang w:val="en-US" w:bidi="ar-SA"/>
        </w:rPr>
        <w:t>顺序</w:t>
      </w:r>
      <w:r>
        <w:rPr>
          <w:rFonts w:hint="default" w:ascii="Times New Roman" w:hAnsi="Times New Roman" w:eastAsia="仿宋_GB2312" w:cs="Times New Roman"/>
          <w:color w:val="auto"/>
          <w:kern w:val="2"/>
          <w:sz w:val="30"/>
          <w:szCs w:val="30"/>
          <w:lang w:val="en-US" w:eastAsia="zh-CN" w:bidi="ar-SA"/>
        </w:rPr>
        <w:t>依次</w:t>
      </w:r>
      <w:r>
        <w:rPr>
          <w:rFonts w:hint="default" w:ascii="Times New Roman" w:hAnsi="Times New Roman" w:eastAsia="仿宋_GB2312" w:cs="Times New Roman"/>
          <w:color w:val="auto"/>
          <w:kern w:val="2"/>
          <w:sz w:val="30"/>
          <w:szCs w:val="30"/>
          <w:lang w:val="en-US" w:bidi="ar-SA"/>
        </w:rPr>
        <w:t>确定1家企业</w:t>
      </w:r>
      <w:r>
        <w:rPr>
          <w:rFonts w:hint="default" w:ascii="Times New Roman" w:hAnsi="Times New Roman" w:eastAsia="仿宋_GB2312" w:cs="Times New Roman"/>
          <w:color w:val="auto"/>
          <w:kern w:val="2"/>
          <w:sz w:val="30"/>
          <w:szCs w:val="30"/>
          <w:lang w:val="en-US" w:eastAsia="zh-CN" w:bidi="ar-SA"/>
        </w:rPr>
        <w:t>获得拟中选身份：</w:t>
      </w:r>
    </w:p>
    <w:p>
      <w:pPr>
        <w:widowControl/>
        <w:autoSpaceDE/>
        <w:autoSpaceDN/>
        <w:spacing w:line="600" w:lineRule="exact"/>
        <w:ind w:firstLine="600" w:firstLineChars="200"/>
        <w:jc w:val="both"/>
        <w:rPr>
          <w:rFonts w:ascii="Times New Roman" w:hAnsi="Times New Roman" w:eastAsia="仿宋_GB2312" w:cs="Times New Roman"/>
          <w:color w:val="auto"/>
          <w:kern w:val="2"/>
          <w:sz w:val="30"/>
          <w:szCs w:val="30"/>
          <w:lang w:val="en-US" w:bidi="ar-SA"/>
        </w:rPr>
      </w:pPr>
      <w:r>
        <w:rPr>
          <w:rFonts w:hint="default" w:ascii="Times New Roman" w:hAnsi="Times New Roman" w:eastAsia="仿宋_GB2312" w:cs="Times New Roman"/>
          <w:color w:val="auto"/>
          <w:kern w:val="2"/>
          <w:sz w:val="30"/>
          <w:szCs w:val="30"/>
          <w:lang w:val="en-US" w:bidi="ar-SA"/>
        </w:rPr>
        <w:t>①未被任意一省依据医药价格和招采信用评价制度评定为“中等”、“严重”或“特别严重”失信等级的企业优先；</w:t>
      </w:r>
    </w:p>
    <w:p>
      <w:pPr>
        <w:autoSpaceDE/>
        <w:autoSpaceDN/>
        <w:spacing w:line="600" w:lineRule="exact"/>
        <w:ind w:firstLine="600" w:firstLineChars="200"/>
        <w:jc w:val="both"/>
        <w:rPr>
          <w:rFonts w:ascii="Times New Roman" w:hAnsi="Times New Roman" w:eastAsia="仿宋_GB2312" w:cs="Times New Roman"/>
          <w:color w:val="auto"/>
          <w:kern w:val="2"/>
          <w:sz w:val="30"/>
          <w:szCs w:val="30"/>
          <w:lang w:val="en-US" w:bidi="ar-SA"/>
        </w:rPr>
      </w:pPr>
      <w:r>
        <w:rPr>
          <w:rFonts w:hint="default" w:ascii="Times New Roman" w:hAnsi="Times New Roman" w:eastAsia="仿宋_GB2312" w:cs="Times New Roman"/>
          <w:color w:val="auto"/>
          <w:kern w:val="2"/>
          <w:sz w:val="30"/>
          <w:szCs w:val="30"/>
          <w:lang w:val="en-US" w:bidi="ar-SA"/>
        </w:rPr>
        <w:t>②原国家集采中选产品优先；</w:t>
      </w:r>
    </w:p>
    <w:p>
      <w:pPr>
        <w:autoSpaceDE/>
        <w:autoSpaceDN/>
        <w:spacing w:line="600" w:lineRule="exact"/>
        <w:ind w:firstLine="600" w:firstLineChars="200"/>
        <w:jc w:val="both"/>
        <w:rPr>
          <w:rFonts w:ascii="Times New Roman" w:hAnsi="Times New Roman" w:eastAsia="仿宋_GB2312" w:cs="Times New Roman"/>
          <w:color w:val="auto"/>
          <w:kern w:val="2"/>
          <w:sz w:val="30"/>
          <w:szCs w:val="30"/>
          <w:lang w:val="en-US" w:bidi="ar-SA"/>
        </w:rPr>
      </w:pPr>
      <w:r>
        <w:rPr>
          <w:rFonts w:hint="default" w:ascii="Times New Roman" w:hAnsi="Times New Roman" w:eastAsia="仿宋_GB2312" w:cs="Times New Roman"/>
          <w:color w:val="auto"/>
          <w:kern w:val="2"/>
          <w:sz w:val="30"/>
          <w:szCs w:val="30"/>
          <w:lang w:val="en-US" w:eastAsia="zh-CN" w:bidi="ar-SA"/>
        </w:rPr>
        <w:t>③通过或视同通过国家药品监督管理部门仿制药质量和疗效一致性评价时间在前的企业优先（以国家药品监督管理部门批准日期为准）；</w:t>
      </w:r>
    </w:p>
    <w:p>
      <w:pPr>
        <w:autoSpaceDE/>
        <w:autoSpaceDN/>
        <w:spacing w:line="600" w:lineRule="exact"/>
        <w:ind w:firstLine="600" w:firstLineChars="200"/>
        <w:jc w:val="both"/>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kern w:val="2"/>
          <w:sz w:val="30"/>
          <w:szCs w:val="30"/>
          <w:lang w:val="en-US" w:bidi="ar-SA"/>
        </w:rPr>
        <w:t>④原料药自产的企业优先（限指原料药和制剂生产企业为同一法人）；</w:t>
      </w:r>
    </w:p>
    <w:p>
      <w:pPr>
        <w:pStyle w:val="2"/>
        <w:widowControl/>
        <w:autoSpaceDE/>
        <w:autoSpaceDN/>
        <w:spacing w:line="600" w:lineRule="exact"/>
        <w:ind w:firstLine="600" w:firstLineChars="200"/>
        <w:jc w:val="both"/>
        <w:rPr>
          <w:rFonts w:hint="default" w:ascii="Times New Roman" w:hAnsi="Times New Roman" w:eastAsia="仿宋_GB2312" w:cs="Times New Roman"/>
          <w:color w:val="auto"/>
          <w:kern w:val="2"/>
          <w:sz w:val="30"/>
          <w:szCs w:val="30"/>
          <w:lang w:val="en-US" w:eastAsia="zh-CN" w:bidi="ar-SA"/>
        </w:rPr>
      </w:pPr>
      <w:r>
        <w:rPr>
          <w:rFonts w:hint="default" w:ascii="Times New Roman" w:hAnsi="Times New Roman" w:eastAsia="仿宋_GB2312" w:cs="Times New Roman"/>
          <w:color w:val="auto"/>
          <w:kern w:val="2"/>
          <w:sz w:val="30"/>
          <w:szCs w:val="30"/>
        </w:rPr>
        <w:t>⑤若按以上规则仍无法确定拟中选企业的，均获得拟中选身份。</w:t>
      </w:r>
    </w:p>
    <w:p>
      <w:pPr>
        <w:widowControl/>
        <w:autoSpaceDE/>
        <w:autoSpaceDN/>
        <w:spacing w:line="600" w:lineRule="exact"/>
        <w:ind w:firstLine="600" w:firstLineChars="200"/>
        <w:jc w:val="both"/>
        <w:rPr>
          <w:rFonts w:hint="default" w:ascii="Times New Roman" w:hAnsi="Times New Roman" w:eastAsia="仿宋_GB2312" w:cs="Times New Roman"/>
          <w:color w:val="auto"/>
          <w:kern w:val="2"/>
          <w:sz w:val="30"/>
          <w:szCs w:val="30"/>
          <w:lang w:val="en-US" w:eastAsia="zh-CN" w:bidi="ar-SA"/>
        </w:rPr>
      </w:pPr>
      <w:r>
        <w:rPr>
          <w:rFonts w:hint="default" w:ascii="Times New Roman" w:hAnsi="Times New Roman" w:eastAsia="仿宋_GB2312" w:cs="Times New Roman"/>
          <w:color w:val="auto"/>
          <w:kern w:val="2"/>
          <w:sz w:val="30"/>
          <w:szCs w:val="30"/>
          <w:lang w:val="en-US" w:eastAsia="zh-CN" w:bidi="ar-SA"/>
        </w:rPr>
        <w:t>（2）拟入围企业</w:t>
      </w:r>
      <w:r>
        <w:rPr>
          <w:rFonts w:hint="default" w:ascii="Times New Roman" w:hAnsi="Times New Roman" w:eastAsia="仿宋_GB2312" w:cs="Times New Roman"/>
          <w:color w:val="auto"/>
          <w:kern w:val="2"/>
          <w:sz w:val="30"/>
          <w:szCs w:val="30"/>
          <w:highlight w:val="none"/>
          <w:lang w:val="en-US" w:eastAsia="zh-CN" w:bidi="ar-SA"/>
        </w:rPr>
        <w:t>仅</w:t>
      </w:r>
      <w:r>
        <w:rPr>
          <w:rFonts w:hint="default" w:ascii="Times New Roman" w:hAnsi="Times New Roman" w:eastAsia="仿宋_GB2312" w:cs="Times New Roman"/>
          <w:color w:val="auto"/>
          <w:kern w:val="2"/>
          <w:sz w:val="30"/>
          <w:szCs w:val="30"/>
          <w:lang w:val="en-US" w:eastAsia="zh-CN" w:bidi="ar-SA"/>
        </w:rPr>
        <w:t>1家且无拟中选企业时，该企业获得拟中选身份。</w:t>
      </w:r>
    </w:p>
    <w:p>
      <w:pPr>
        <w:widowControl/>
        <w:autoSpaceDE/>
        <w:autoSpaceDN/>
        <w:spacing w:line="600" w:lineRule="exact"/>
        <w:ind w:firstLine="600" w:firstLineChars="200"/>
        <w:jc w:val="both"/>
        <w:rPr>
          <w:rFonts w:hint="default" w:ascii="Times New Roman" w:hAnsi="Times New Roman" w:eastAsia="仿宋_GB2312" w:cs="Times New Roman"/>
          <w:color w:val="auto"/>
          <w:kern w:val="2"/>
          <w:sz w:val="30"/>
          <w:szCs w:val="30"/>
          <w:lang w:val="en-US" w:eastAsia="zh-CN" w:bidi="ar-SA"/>
        </w:rPr>
      </w:pPr>
      <w:r>
        <w:rPr>
          <w:rFonts w:hint="default" w:ascii="Times New Roman" w:hAnsi="Times New Roman" w:eastAsia="仿宋_GB2312" w:cs="Times New Roman"/>
          <w:color w:val="auto"/>
          <w:kern w:val="2"/>
          <w:sz w:val="30"/>
          <w:szCs w:val="30"/>
          <w:lang w:val="en-US" w:eastAsia="zh-CN" w:bidi="ar-SA"/>
        </w:rPr>
        <w:t>3.若拟中选企业存在以下情况的，仅获得拟入围身份：</w:t>
      </w:r>
      <w:r>
        <w:rPr>
          <w:rFonts w:hint="default" w:ascii="Times New Roman" w:hAnsi="Times New Roman" w:eastAsia="仿宋_GB2312" w:cs="Times New Roman"/>
          <w:color w:val="auto"/>
          <w:kern w:val="2"/>
          <w:sz w:val="30"/>
          <w:szCs w:val="30"/>
          <w:lang w:val="en-US" w:bidi="ar-SA"/>
        </w:rPr>
        <w:t>被任一省（区）依据医药价格和招采信用评价制度评定为“严重”或“特别严重” 失信等级的，</w:t>
      </w:r>
      <w:r>
        <w:rPr>
          <w:rFonts w:hint="default" w:ascii="Times New Roman" w:hAnsi="Times New Roman" w:eastAsia="仿宋_GB2312" w:cs="Times New Roman"/>
          <w:color w:val="auto"/>
          <w:kern w:val="2"/>
          <w:sz w:val="30"/>
          <w:szCs w:val="30"/>
          <w:lang w:val="en-US" w:eastAsia="zh-CN" w:bidi="ar-SA"/>
        </w:rPr>
        <w:t>或在两年内拟中选企业在国家组织药品集中采购中的中选品种被联合采购办公室取消中选资格的。</w:t>
      </w:r>
    </w:p>
    <w:p>
      <w:pPr>
        <w:autoSpaceDE/>
        <w:autoSpaceDN/>
        <w:spacing w:line="560" w:lineRule="exact"/>
        <w:ind w:firstLine="602" w:firstLineChars="200"/>
        <w:jc w:val="both"/>
        <w:rPr>
          <w:rFonts w:ascii="楷体_GB2312" w:hAnsi="楷体_GB2312" w:eastAsia="楷体_GB2312" w:cs="楷体_GB2312"/>
          <w:b/>
          <w:bCs/>
          <w:color w:val="auto"/>
          <w:kern w:val="2"/>
          <w:sz w:val="30"/>
          <w:szCs w:val="30"/>
          <w:lang w:val="en-US" w:bidi="ar-SA"/>
        </w:rPr>
      </w:pPr>
      <w:r>
        <w:rPr>
          <w:rFonts w:hint="eastAsia" w:ascii="楷体_GB2312" w:hAnsi="楷体_GB2312" w:eastAsia="楷体_GB2312" w:cs="楷体_GB2312"/>
          <w:b/>
          <w:bCs/>
          <w:color w:val="auto"/>
          <w:kern w:val="2"/>
          <w:sz w:val="30"/>
          <w:szCs w:val="30"/>
          <w:lang w:val="en-US" w:bidi="ar-SA"/>
        </w:rPr>
        <w:t>（</w:t>
      </w:r>
      <w:r>
        <w:rPr>
          <w:rFonts w:hint="eastAsia" w:ascii="楷体_GB2312" w:hAnsi="楷体_GB2312" w:eastAsia="楷体_GB2312" w:cs="楷体_GB2312"/>
          <w:b/>
          <w:bCs/>
          <w:color w:val="auto"/>
          <w:kern w:val="2"/>
          <w:sz w:val="30"/>
          <w:szCs w:val="30"/>
          <w:lang w:val="en-US" w:eastAsia="zh-CN" w:bidi="ar-SA"/>
        </w:rPr>
        <w:t>二</w:t>
      </w:r>
      <w:r>
        <w:rPr>
          <w:rFonts w:hint="eastAsia" w:ascii="楷体_GB2312" w:hAnsi="楷体_GB2312" w:eastAsia="楷体_GB2312" w:cs="楷体_GB2312"/>
          <w:b/>
          <w:bCs/>
          <w:color w:val="auto"/>
          <w:kern w:val="2"/>
          <w:sz w:val="30"/>
          <w:szCs w:val="30"/>
          <w:lang w:val="en-US" w:bidi="ar-SA"/>
        </w:rPr>
        <w:t>）</w:t>
      </w:r>
      <w:bookmarkStart w:id="35" w:name="_Toc18277"/>
      <w:bookmarkStart w:id="36" w:name="_Toc57277301"/>
      <w:r>
        <w:rPr>
          <w:rFonts w:hint="eastAsia" w:ascii="楷体_GB2312" w:hAnsi="楷体_GB2312" w:eastAsia="楷体_GB2312" w:cs="楷体_GB2312"/>
          <w:b/>
          <w:bCs/>
          <w:color w:val="auto"/>
          <w:kern w:val="2"/>
          <w:sz w:val="30"/>
          <w:szCs w:val="30"/>
          <w:lang w:val="en-US" w:bidi="ar-SA"/>
        </w:rPr>
        <w:t>公示拟中选</w:t>
      </w:r>
      <w:r>
        <w:rPr>
          <w:rFonts w:hint="eastAsia" w:ascii="楷体_GB2312" w:hAnsi="楷体_GB2312" w:eastAsia="楷体_GB2312" w:cs="楷体_GB2312"/>
          <w:b/>
          <w:bCs/>
          <w:color w:val="auto"/>
          <w:kern w:val="2"/>
          <w:sz w:val="30"/>
          <w:szCs w:val="30"/>
          <w:lang w:val="en-US" w:eastAsia="zh-CN" w:bidi="ar-SA"/>
        </w:rPr>
        <w:t>/拟入围</w:t>
      </w:r>
      <w:r>
        <w:rPr>
          <w:rFonts w:hint="eastAsia" w:ascii="楷体_GB2312" w:hAnsi="楷体_GB2312" w:eastAsia="楷体_GB2312" w:cs="楷体_GB2312"/>
          <w:b/>
          <w:bCs/>
          <w:color w:val="auto"/>
          <w:kern w:val="2"/>
          <w:sz w:val="30"/>
          <w:szCs w:val="30"/>
          <w:lang w:val="en-US" w:bidi="ar-SA"/>
        </w:rPr>
        <w:t>结果</w:t>
      </w:r>
    </w:p>
    <w:p>
      <w:pPr>
        <w:autoSpaceDE/>
        <w:autoSpaceDN/>
        <w:spacing w:line="600" w:lineRule="exact"/>
        <w:ind w:firstLine="600" w:firstLineChars="200"/>
        <w:jc w:val="both"/>
        <w:rPr>
          <w:rFonts w:ascii="仿宋_GB2312" w:hAnsi="仿宋_GB2312" w:eastAsia="仿宋_GB2312" w:cs="仿宋_GB2312"/>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本次药品集中带量采购的拟中选/拟入围结果公开；拟中选/拟入围产品将在省平台（</w:t>
      </w:r>
      <w:r>
        <w:rPr>
          <w:rFonts w:ascii="Times New Roman" w:hAnsi="Times New Roman" w:cs="Times New Roman"/>
          <w:color w:val="auto"/>
          <w:kern w:val="2"/>
          <w:sz w:val="30"/>
          <w:szCs w:val="30"/>
          <w:lang w:val="en-US" w:bidi="ar-SA"/>
        </w:rPr>
        <w:t>www. gdmede.com.cn</w:t>
      </w:r>
      <w:r>
        <w:rPr>
          <w:rFonts w:hint="eastAsia" w:ascii="仿宋_GB2312" w:hAnsi="仿宋_GB2312" w:eastAsia="仿宋_GB2312" w:cs="仿宋_GB2312"/>
          <w:color w:val="auto"/>
          <w:kern w:val="2"/>
          <w:sz w:val="30"/>
          <w:szCs w:val="30"/>
          <w:lang w:val="en-US" w:bidi="ar-SA"/>
        </w:rPr>
        <w:t>）公示并接受复核申请。复核申请应在公示期内提出，并依法依规提供合法有效证明材料。未提供相应证明材料的，原则上不予受理。</w:t>
      </w:r>
    </w:p>
    <w:p>
      <w:pPr>
        <w:autoSpaceDE/>
        <w:autoSpaceDN/>
        <w:spacing w:line="560" w:lineRule="exact"/>
        <w:ind w:firstLine="602" w:firstLineChars="200"/>
        <w:jc w:val="both"/>
        <w:rPr>
          <w:rFonts w:ascii="楷体_GB2312" w:hAnsi="楷体_GB2312" w:eastAsia="楷体_GB2312" w:cs="楷体_GB2312"/>
          <w:b/>
          <w:bCs/>
          <w:color w:val="auto"/>
          <w:kern w:val="2"/>
          <w:sz w:val="30"/>
          <w:szCs w:val="30"/>
          <w:lang w:val="en-US" w:bidi="ar-SA"/>
        </w:rPr>
      </w:pPr>
      <w:r>
        <w:rPr>
          <w:rFonts w:hint="eastAsia" w:ascii="楷体_GB2312" w:hAnsi="楷体_GB2312" w:eastAsia="楷体_GB2312" w:cs="楷体_GB2312"/>
          <w:b/>
          <w:bCs/>
          <w:color w:val="auto"/>
          <w:kern w:val="2"/>
          <w:sz w:val="30"/>
          <w:szCs w:val="30"/>
          <w:lang w:val="en-US" w:bidi="ar-SA"/>
        </w:rPr>
        <w:t>（</w:t>
      </w:r>
      <w:r>
        <w:rPr>
          <w:rFonts w:hint="eastAsia" w:ascii="楷体_GB2312" w:hAnsi="楷体_GB2312" w:eastAsia="楷体_GB2312" w:cs="楷体_GB2312"/>
          <w:b/>
          <w:bCs/>
          <w:color w:val="auto"/>
          <w:kern w:val="2"/>
          <w:sz w:val="30"/>
          <w:szCs w:val="30"/>
          <w:lang w:val="en-US" w:eastAsia="zh-CN" w:bidi="ar-SA"/>
        </w:rPr>
        <w:t>三</w:t>
      </w:r>
      <w:r>
        <w:rPr>
          <w:rFonts w:hint="eastAsia" w:ascii="楷体_GB2312" w:hAnsi="楷体_GB2312" w:eastAsia="楷体_GB2312" w:cs="楷体_GB2312"/>
          <w:b/>
          <w:bCs/>
          <w:color w:val="auto"/>
          <w:kern w:val="2"/>
          <w:sz w:val="30"/>
          <w:szCs w:val="30"/>
          <w:lang w:val="en-US" w:bidi="ar-SA"/>
        </w:rPr>
        <w:t>）公布中选</w:t>
      </w:r>
      <w:r>
        <w:rPr>
          <w:rFonts w:hint="eastAsia" w:ascii="楷体_GB2312" w:hAnsi="楷体_GB2312" w:eastAsia="楷体_GB2312" w:cs="楷体_GB2312"/>
          <w:b/>
          <w:bCs/>
          <w:color w:val="auto"/>
          <w:kern w:val="2"/>
          <w:sz w:val="30"/>
          <w:szCs w:val="30"/>
          <w:lang w:val="en-US" w:eastAsia="zh-CN" w:bidi="ar-SA"/>
        </w:rPr>
        <w:t>/入围</w:t>
      </w:r>
      <w:r>
        <w:rPr>
          <w:rFonts w:hint="eastAsia" w:ascii="楷体_GB2312" w:hAnsi="楷体_GB2312" w:eastAsia="楷体_GB2312" w:cs="楷体_GB2312"/>
          <w:b/>
          <w:bCs/>
          <w:color w:val="auto"/>
          <w:kern w:val="2"/>
          <w:sz w:val="30"/>
          <w:szCs w:val="30"/>
          <w:lang w:val="en-US" w:bidi="ar-SA"/>
        </w:rPr>
        <w:t>结果</w:t>
      </w:r>
    </w:p>
    <w:p>
      <w:pPr>
        <w:autoSpaceDE/>
        <w:autoSpaceDN/>
        <w:spacing w:line="600" w:lineRule="exact"/>
        <w:ind w:firstLine="600" w:firstLineChars="200"/>
        <w:jc w:val="both"/>
        <w:rPr>
          <w:rFonts w:ascii="仿宋_GB2312" w:hAnsi="仿宋_GB2312" w:eastAsia="仿宋_GB2312" w:cs="仿宋_GB2312"/>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省药交中心发布中选/入围结果通知。</w:t>
      </w:r>
    </w:p>
    <w:p>
      <w:pPr>
        <w:autoSpaceDE/>
        <w:autoSpaceDN/>
        <w:spacing w:line="560" w:lineRule="exact"/>
        <w:ind w:firstLine="602" w:firstLineChars="200"/>
        <w:jc w:val="both"/>
        <w:rPr>
          <w:rFonts w:hint="eastAsia" w:ascii="楷体_GB2312" w:hAnsi="楷体_GB2312" w:eastAsia="楷体_GB2312" w:cs="楷体_GB2312"/>
          <w:b/>
          <w:bCs/>
          <w:color w:val="auto"/>
          <w:kern w:val="2"/>
          <w:sz w:val="30"/>
          <w:szCs w:val="30"/>
          <w:lang w:val="en-US" w:eastAsia="zh-CN" w:bidi="ar-SA"/>
        </w:rPr>
      </w:pPr>
      <w:r>
        <w:rPr>
          <w:rFonts w:hint="eastAsia" w:ascii="楷体_GB2312" w:hAnsi="楷体_GB2312" w:eastAsia="楷体_GB2312" w:cs="楷体_GB2312"/>
          <w:b/>
          <w:bCs/>
          <w:color w:val="auto"/>
          <w:kern w:val="2"/>
          <w:sz w:val="30"/>
          <w:szCs w:val="30"/>
          <w:lang w:val="en-US" w:bidi="ar-SA"/>
        </w:rPr>
        <w:t>（</w:t>
      </w:r>
      <w:r>
        <w:rPr>
          <w:rFonts w:hint="eastAsia" w:ascii="楷体_GB2312" w:hAnsi="楷体_GB2312" w:eastAsia="楷体_GB2312" w:cs="楷体_GB2312"/>
          <w:b/>
          <w:bCs/>
          <w:color w:val="auto"/>
          <w:kern w:val="2"/>
          <w:sz w:val="30"/>
          <w:szCs w:val="30"/>
          <w:lang w:val="en-US" w:eastAsia="zh-CN" w:bidi="ar-SA"/>
        </w:rPr>
        <w:t>四</w:t>
      </w:r>
      <w:r>
        <w:rPr>
          <w:rFonts w:hint="eastAsia" w:ascii="楷体_GB2312" w:hAnsi="楷体_GB2312" w:eastAsia="楷体_GB2312" w:cs="楷体_GB2312"/>
          <w:b/>
          <w:bCs/>
          <w:color w:val="auto"/>
          <w:kern w:val="2"/>
          <w:sz w:val="30"/>
          <w:szCs w:val="30"/>
          <w:lang w:val="en-US" w:bidi="ar-SA"/>
        </w:rPr>
        <w:t>）</w:t>
      </w:r>
      <w:r>
        <w:rPr>
          <w:rFonts w:hint="eastAsia" w:ascii="楷体_GB2312" w:hAnsi="楷体_GB2312" w:eastAsia="楷体_GB2312" w:cs="楷体_GB2312"/>
          <w:b/>
          <w:bCs/>
          <w:color w:val="auto"/>
          <w:kern w:val="2"/>
          <w:sz w:val="30"/>
          <w:szCs w:val="30"/>
          <w:lang w:val="en-US" w:eastAsia="zh-CN" w:bidi="ar-SA"/>
        </w:rPr>
        <w:t>医疗机构报量</w:t>
      </w:r>
    </w:p>
    <w:p>
      <w:pPr>
        <w:autoSpaceDE/>
        <w:autoSpaceDN/>
        <w:spacing w:line="600" w:lineRule="exact"/>
        <w:ind w:firstLine="600" w:firstLineChars="200"/>
        <w:jc w:val="both"/>
        <w:rPr>
          <w:rFonts w:hint="default" w:ascii="Times New Roman" w:hAnsi="Times New Roman" w:eastAsia="仿宋_GB2312" w:cs="Times New Roman"/>
          <w:color w:val="auto"/>
          <w:kern w:val="2"/>
          <w:sz w:val="30"/>
          <w:szCs w:val="30"/>
          <w:lang w:val="en-US" w:eastAsia="zh-CN" w:bidi="ar-SA"/>
        </w:rPr>
      </w:pPr>
      <w:r>
        <w:rPr>
          <w:rFonts w:hint="default" w:ascii="Times New Roman" w:hAnsi="Times New Roman" w:eastAsia="仿宋_GB2312" w:cs="Times New Roman"/>
          <w:color w:val="auto"/>
          <w:kern w:val="2"/>
          <w:sz w:val="30"/>
          <w:szCs w:val="30"/>
          <w:lang w:val="en-US" w:bidi="ar-SA"/>
        </w:rPr>
        <w:t>本次药品集中带量采购中选</w:t>
      </w:r>
      <w:r>
        <w:rPr>
          <w:rFonts w:hint="default" w:ascii="Times New Roman" w:hAnsi="Times New Roman" w:eastAsia="仿宋_GB2312" w:cs="Times New Roman"/>
          <w:color w:val="auto"/>
          <w:kern w:val="2"/>
          <w:sz w:val="30"/>
          <w:szCs w:val="30"/>
          <w:lang w:val="en-US" w:eastAsia="zh-CN" w:bidi="ar-SA"/>
        </w:rPr>
        <w:t>/入围</w:t>
      </w:r>
      <w:r>
        <w:rPr>
          <w:rFonts w:hint="default" w:ascii="Times New Roman" w:hAnsi="Times New Roman" w:eastAsia="仿宋_GB2312" w:cs="Times New Roman"/>
          <w:color w:val="auto"/>
          <w:kern w:val="2"/>
          <w:sz w:val="30"/>
          <w:szCs w:val="30"/>
          <w:lang w:val="en-US" w:bidi="ar-SA"/>
        </w:rPr>
        <w:t>结果公布后，由公立医疗机构</w:t>
      </w:r>
      <w:r>
        <w:rPr>
          <w:rFonts w:hint="eastAsia" w:ascii="Times New Roman" w:hAnsi="Times New Roman" w:eastAsia="仿宋_GB2312" w:cs="Times New Roman"/>
          <w:color w:val="auto"/>
          <w:kern w:val="2"/>
          <w:sz w:val="30"/>
          <w:szCs w:val="30"/>
          <w:lang w:val="en-US" w:eastAsia="zh-CN" w:bidi="ar-SA"/>
        </w:rPr>
        <w:t>自主</w:t>
      </w:r>
      <w:r>
        <w:rPr>
          <w:rFonts w:hint="default" w:ascii="Times New Roman" w:hAnsi="Times New Roman" w:eastAsia="仿宋_GB2312" w:cs="Times New Roman"/>
          <w:color w:val="auto"/>
          <w:kern w:val="2"/>
          <w:sz w:val="30"/>
          <w:szCs w:val="30"/>
          <w:lang w:val="en-US" w:eastAsia="zh-CN" w:bidi="ar-SA"/>
        </w:rPr>
        <w:t>选择中选（</w:t>
      </w:r>
      <w:r>
        <w:rPr>
          <w:rFonts w:hint="eastAsia" w:ascii="Times New Roman" w:hAnsi="Times New Roman" w:eastAsia="仿宋_GB2312" w:cs="Times New Roman"/>
          <w:color w:val="auto"/>
          <w:kern w:val="2"/>
          <w:sz w:val="30"/>
          <w:szCs w:val="30"/>
          <w:lang w:val="en-US" w:eastAsia="zh-CN" w:bidi="ar-SA"/>
        </w:rPr>
        <w:t>或</w:t>
      </w:r>
      <w:r>
        <w:rPr>
          <w:rFonts w:hint="default" w:ascii="Times New Roman" w:hAnsi="Times New Roman" w:eastAsia="仿宋_GB2312" w:cs="Times New Roman"/>
          <w:color w:val="auto"/>
          <w:kern w:val="2"/>
          <w:sz w:val="30"/>
          <w:szCs w:val="30"/>
          <w:lang w:val="en-US" w:eastAsia="zh-CN" w:bidi="ar-SA"/>
        </w:rPr>
        <w:t>入围）企业并按要求填报首年预采购量</w:t>
      </w:r>
      <w:r>
        <w:rPr>
          <w:rFonts w:hint="default" w:ascii="Times New Roman" w:hAnsi="Times New Roman" w:eastAsia="仿宋_GB2312" w:cs="Times New Roman"/>
          <w:color w:val="auto"/>
          <w:kern w:val="2"/>
          <w:sz w:val="30"/>
          <w:szCs w:val="30"/>
          <w:lang w:val="en-US" w:bidi="ar-SA"/>
        </w:rPr>
        <w:t>。公立医疗机构选择采购使用中选企业</w:t>
      </w:r>
      <w:r>
        <w:rPr>
          <w:rFonts w:hint="eastAsia" w:ascii="Times New Roman" w:hAnsi="Times New Roman" w:eastAsia="仿宋_GB2312" w:cs="Times New Roman"/>
          <w:color w:val="auto"/>
          <w:kern w:val="2"/>
          <w:sz w:val="30"/>
          <w:szCs w:val="30"/>
          <w:lang w:val="en-US" w:eastAsia="zh-CN" w:bidi="ar-SA"/>
        </w:rPr>
        <w:t>的</w:t>
      </w:r>
      <w:r>
        <w:rPr>
          <w:rFonts w:hint="default" w:ascii="Times New Roman" w:hAnsi="Times New Roman" w:eastAsia="仿宋_GB2312" w:cs="Times New Roman"/>
          <w:color w:val="auto"/>
          <w:kern w:val="2"/>
          <w:sz w:val="30"/>
          <w:szCs w:val="30"/>
          <w:lang w:val="en-US" w:bidi="ar-SA"/>
        </w:rPr>
        <w:t>，</w:t>
      </w:r>
      <w:r>
        <w:rPr>
          <w:rFonts w:hint="default" w:ascii="Times New Roman" w:hAnsi="Times New Roman" w:eastAsia="仿宋_GB2312" w:cs="Times New Roman"/>
          <w:color w:val="auto"/>
          <w:kern w:val="2"/>
          <w:sz w:val="30"/>
          <w:szCs w:val="30"/>
          <w:lang w:val="en-US" w:eastAsia="zh-CN" w:bidi="ar-SA"/>
        </w:rPr>
        <w:t>其填报</w:t>
      </w:r>
      <w:r>
        <w:rPr>
          <w:rFonts w:hint="eastAsia" w:ascii="Times New Roman" w:hAnsi="Times New Roman" w:eastAsia="仿宋_GB2312" w:cs="Times New Roman"/>
          <w:color w:val="auto"/>
          <w:kern w:val="2"/>
          <w:sz w:val="30"/>
          <w:szCs w:val="30"/>
          <w:lang w:val="en-US" w:eastAsia="zh-CN" w:bidi="ar-SA"/>
        </w:rPr>
        <w:t>的</w:t>
      </w:r>
      <w:r>
        <w:rPr>
          <w:rFonts w:hint="default" w:ascii="Times New Roman" w:hAnsi="Times New Roman" w:eastAsia="仿宋_GB2312" w:cs="Times New Roman"/>
          <w:color w:val="auto"/>
          <w:kern w:val="2"/>
          <w:sz w:val="30"/>
          <w:szCs w:val="30"/>
          <w:lang w:val="en-US" w:eastAsia="zh-CN" w:bidi="ar-SA"/>
        </w:rPr>
        <w:t>中选产品的首年预采购量原则上不低于同药品名称从执行年度至采购周期截止年度的平均年度实际配送数量</w:t>
      </w:r>
      <w:r>
        <w:rPr>
          <w:rFonts w:hint="default" w:ascii="Times New Roman" w:hAnsi="Times New Roman" w:eastAsia="仿宋_GB2312" w:cs="Times New Roman"/>
          <w:color w:val="auto"/>
          <w:kern w:val="2"/>
          <w:sz w:val="30"/>
          <w:szCs w:val="30"/>
          <w:highlight w:val="none"/>
          <w:lang w:val="en-US" w:eastAsia="zh-CN" w:bidi="ar-SA"/>
        </w:rPr>
        <w:t>的80%</w:t>
      </w:r>
      <w:r>
        <w:rPr>
          <w:rFonts w:hint="default" w:ascii="Times New Roman" w:hAnsi="Times New Roman" w:eastAsia="仿宋_GB2312" w:cs="Times New Roman"/>
          <w:color w:val="auto"/>
          <w:kern w:val="2"/>
          <w:sz w:val="30"/>
          <w:szCs w:val="30"/>
          <w:lang w:val="en-US" w:eastAsia="zh-CN" w:bidi="ar-SA"/>
        </w:rPr>
        <w:t>。</w:t>
      </w:r>
    </w:p>
    <w:p>
      <w:pPr>
        <w:autoSpaceDE/>
        <w:autoSpaceDN/>
        <w:spacing w:line="560" w:lineRule="exact"/>
        <w:ind w:firstLine="602" w:firstLineChars="200"/>
        <w:jc w:val="both"/>
        <w:rPr>
          <w:rFonts w:ascii="楷体_GB2312" w:hAnsi="楷体_GB2312" w:eastAsia="楷体_GB2312" w:cs="楷体_GB2312"/>
          <w:b/>
          <w:bCs/>
          <w:color w:val="auto"/>
          <w:kern w:val="2"/>
          <w:sz w:val="30"/>
          <w:szCs w:val="30"/>
          <w:lang w:val="en-US" w:bidi="ar-SA"/>
        </w:rPr>
      </w:pPr>
      <w:r>
        <w:rPr>
          <w:rFonts w:hint="eastAsia" w:ascii="楷体_GB2312" w:hAnsi="楷体_GB2312" w:eastAsia="楷体_GB2312" w:cs="楷体_GB2312"/>
          <w:b/>
          <w:bCs/>
          <w:color w:val="auto"/>
          <w:kern w:val="2"/>
          <w:sz w:val="30"/>
          <w:szCs w:val="30"/>
          <w:lang w:val="en-US" w:bidi="ar-SA"/>
        </w:rPr>
        <w:t>（</w:t>
      </w:r>
      <w:r>
        <w:rPr>
          <w:rFonts w:hint="eastAsia" w:ascii="楷体_GB2312" w:hAnsi="楷体_GB2312" w:eastAsia="楷体_GB2312" w:cs="楷体_GB2312"/>
          <w:b/>
          <w:bCs/>
          <w:color w:val="auto"/>
          <w:kern w:val="2"/>
          <w:sz w:val="30"/>
          <w:szCs w:val="30"/>
          <w:lang w:val="en-US" w:eastAsia="zh-CN" w:bidi="ar-SA"/>
        </w:rPr>
        <w:t>五</w:t>
      </w:r>
      <w:r>
        <w:rPr>
          <w:rFonts w:hint="eastAsia" w:ascii="楷体_GB2312" w:hAnsi="楷体_GB2312" w:eastAsia="楷体_GB2312" w:cs="楷体_GB2312"/>
          <w:b/>
          <w:bCs/>
          <w:color w:val="auto"/>
          <w:kern w:val="2"/>
          <w:sz w:val="30"/>
          <w:szCs w:val="30"/>
          <w:lang w:val="en-US" w:bidi="ar-SA"/>
        </w:rPr>
        <w:t>）中选</w:t>
      </w:r>
      <w:r>
        <w:rPr>
          <w:rFonts w:hint="eastAsia" w:ascii="楷体_GB2312" w:hAnsi="楷体_GB2312" w:eastAsia="楷体_GB2312" w:cs="楷体_GB2312"/>
          <w:b/>
          <w:bCs/>
          <w:color w:val="auto"/>
          <w:kern w:val="2"/>
          <w:sz w:val="30"/>
          <w:szCs w:val="30"/>
          <w:lang w:val="en-US" w:eastAsia="zh-CN" w:bidi="ar-SA"/>
        </w:rPr>
        <w:t>/入围</w:t>
      </w:r>
      <w:r>
        <w:rPr>
          <w:rFonts w:hint="eastAsia" w:ascii="楷体_GB2312" w:hAnsi="楷体_GB2312" w:eastAsia="楷体_GB2312" w:cs="楷体_GB2312"/>
          <w:b/>
          <w:bCs/>
          <w:color w:val="auto"/>
          <w:kern w:val="2"/>
          <w:sz w:val="30"/>
          <w:szCs w:val="30"/>
          <w:lang w:val="en-US" w:bidi="ar-SA"/>
        </w:rPr>
        <w:t>药品使用约定</w:t>
      </w:r>
    </w:p>
    <w:p>
      <w:pPr>
        <w:autoSpaceDE/>
        <w:autoSpaceDN/>
        <w:spacing w:line="600" w:lineRule="exact"/>
        <w:ind w:firstLine="600" w:firstLineChars="200"/>
        <w:jc w:val="both"/>
        <w:rPr>
          <w:rFonts w:ascii="仿宋_GB2312" w:hAnsi="仿宋_GB2312" w:eastAsia="仿宋_GB2312" w:cs="仿宋_GB2312"/>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采购年度内，在完成协议采购量后，公立医疗机构（含未报量的公立医疗机构）优先采购使用中选产品，中选产品使用按照完成协议采购量后不低于</w:t>
      </w:r>
      <w:r>
        <w:rPr>
          <w:rFonts w:hint="eastAsia" w:ascii="仿宋_GB2312" w:hAnsi="仿宋_GB2312" w:eastAsia="仿宋_GB2312" w:cs="仿宋_GB2312"/>
          <w:color w:val="auto"/>
          <w:kern w:val="2"/>
          <w:sz w:val="30"/>
          <w:szCs w:val="30"/>
          <w:lang w:val="en-US" w:eastAsia="zh-CN" w:bidi="ar-SA"/>
        </w:rPr>
        <w:t>增量的</w:t>
      </w:r>
      <w:r>
        <w:rPr>
          <w:rFonts w:hint="eastAsia" w:ascii="Times New Roman" w:hAnsi="Times New Roman" w:cs="Times New Roman"/>
          <w:color w:val="auto"/>
          <w:kern w:val="2"/>
          <w:sz w:val="30"/>
          <w:szCs w:val="30"/>
          <w:lang w:val="en-US" w:bidi="ar-SA"/>
        </w:rPr>
        <w:t>70%</w:t>
      </w:r>
      <w:r>
        <w:rPr>
          <w:rFonts w:hint="eastAsia" w:ascii="仿宋_GB2312" w:hAnsi="仿宋_GB2312" w:eastAsia="仿宋_GB2312" w:cs="仿宋_GB2312"/>
          <w:color w:val="auto"/>
          <w:kern w:val="2"/>
          <w:sz w:val="30"/>
          <w:szCs w:val="30"/>
          <w:lang w:val="en-US" w:bidi="ar-SA"/>
        </w:rPr>
        <w:t>比例继续带量采购。公立医疗机构选择采购使用的入围产品，其采购年度内完成协议采购量后，确需继续采购的执行自主采购的要求。</w:t>
      </w:r>
    </w:p>
    <w:p>
      <w:pPr>
        <w:autoSpaceDE/>
        <w:autoSpaceDN/>
        <w:spacing w:line="560" w:lineRule="exact"/>
        <w:ind w:firstLine="600" w:firstLineChars="200"/>
        <w:jc w:val="both"/>
        <w:rPr>
          <w:rFonts w:ascii="黑体" w:hAnsi="黑体" w:eastAsia="黑体" w:cs="黑体"/>
          <w:color w:val="auto"/>
          <w:kern w:val="2"/>
          <w:sz w:val="30"/>
          <w:szCs w:val="30"/>
          <w:lang w:val="en-US" w:bidi="ar-SA"/>
        </w:rPr>
      </w:pPr>
      <w:r>
        <w:rPr>
          <w:rFonts w:hint="eastAsia" w:ascii="黑体" w:hAnsi="黑体" w:eastAsia="黑体" w:cs="黑体"/>
          <w:color w:val="auto"/>
          <w:kern w:val="2"/>
          <w:sz w:val="30"/>
          <w:szCs w:val="30"/>
          <w:lang w:val="en-US" w:bidi="ar-SA"/>
        </w:rPr>
        <w:t>六、</w:t>
      </w:r>
      <w:bookmarkEnd w:id="35"/>
      <w:r>
        <w:rPr>
          <w:rFonts w:hint="eastAsia" w:ascii="黑体" w:hAnsi="黑体" w:eastAsia="黑体" w:cs="黑体"/>
          <w:color w:val="auto"/>
          <w:kern w:val="2"/>
          <w:sz w:val="30"/>
          <w:szCs w:val="30"/>
          <w:lang w:val="en-US" w:bidi="ar-SA"/>
        </w:rPr>
        <w:t>采购协议</w:t>
      </w:r>
      <w:bookmarkEnd w:id="36"/>
    </w:p>
    <w:p>
      <w:pPr>
        <w:autoSpaceDE/>
        <w:autoSpaceDN/>
        <w:spacing w:line="600" w:lineRule="exact"/>
        <w:ind w:firstLine="600" w:firstLineChars="200"/>
        <w:jc w:val="both"/>
        <w:rPr>
          <w:rFonts w:ascii="Times New Roman" w:hAnsi="Times New Roman" w:eastAsia="仿宋_GB2312" w:cs="Times New Roman"/>
          <w:color w:val="auto"/>
          <w:kern w:val="2"/>
          <w:sz w:val="30"/>
          <w:szCs w:val="30"/>
          <w:lang w:val="en-US" w:bidi="ar-SA"/>
        </w:rPr>
      </w:pPr>
      <w:r>
        <w:rPr>
          <w:rFonts w:hint="default" w:ascii="Times New Roman" w:hAnsi="Times New Roman" w:eastAsia="仿宋_GB2312" w:cs="Times New Roman"/>
          <w:color w:val="auto"/>
          <w:kern w:val="2"/>
          <w:sz w:val="30"/>
          <w:szCs w:val="30"/>
          <w:lang w:val="en-US" w:bidi="ar-SA"/>
        </w:rPr>
        <w:t>（一）省药交中心发布中选</w:t>
      </w:r>
      <w:r>
        <w:rPr>
          <w:rFonts w:hint="default" w:ascii="Times New Roman" w:hAnsi="Times New Roman" w:eastAsia="仿宋_GB2312" w:cs="Times New Roman"/>
          <w:color w:val="auto"/>
          <w:kern w:val="2"/>
          <w:sz w:val="30"/>
          <w:szCs w:val="30"/>
          <w:lang w:val="en-US" w:eastAsia="zh-CN" w:bidi="ar-SA"/>
        </w:rPr>
        <w:t>/入围</w:t>
      </w:r>
      <w:r>
        <w:rPr>
          <w:rFonts w:hint="default" w:ascii="Times New Roman" w:hAnsi="Times New Roman" w:eastAsia="仿宋_GB2312" w:cs="Times New Roman"/>
          <w:color w:val="auto"/>
          <w:kern w:val="2"/>
          <w:sz w:val="30"/>
          <w:szCs w:val="30"/>
          <w:lang w:val="en-US" w:bidi="ar-SA"/>
        </w:rPr>
        <w:t>通知后，按照中选/入围企业及其中选/入围价格在省平台上完成挂网工作，交易各方签订购销合同（附件2）并执行。</w:t>
      </w:r>
    </w:p>
    <w:p>
      <w:pPr>
        <w:autoSpaceDE/>
        <w:autoSpaceDN/>
        <w:spacing w:line="600" w:lineRule="exact"/>
        <w:ind w:firstLine="600" w:firstLineChars="200"/>
        <w:jc w:val="both"/>
        <w:rPr>
          <w:rFonts w:ascii="Times New Roman" w:hAnsi="Times New Roman" w:eastAsia="仿宋_GB2312" w:cs="Times New Roman"/>
          <w:color w:val="auto"/>
          <w:kern w:val="2"/>
          <w:sz w:val="30"/>
          <w:szCs w:val="30"/>
          <w:lang w:val="en-US" w:bidi="ar-SA"/>
        </w:rPr>
      </w:pPr>
      <w:r>
        <w:rPr>
          <w:rFonts w:hint="default" w:ascii="Times New Roman" w:hAnsi="Times New Roman" w:eastAsia="仿宋_GB2312" w:cs="Times New Roman"/>
          <w:color w:val="auto"/>
          <w:kern w:val="2"/>
          <w:sz w:val="30"/>
          <w:szCs w:val="30"/>
          <w:lang w:val="en-US" w:bidi="ar-SA"/>
        </w:rPr>
        <w:t>（二）广东省医疗保障局确定本次药品集中带量采购中选/入围结果执行时间，并组织签订购销合同。首年签约期满后，续签协议时，中选/入围产品续签的价格联动本企业带量采购最低中选价格且不高于本次带量采购中选/入围价格；价格联动后，同企业同品种同剂型中，小规格</w:t>
      </w:r>
      <w:r>
        <w:rPr>
          <w:rFonts w:hint="eastAsia" w:ascii="Times New Roman" w:hAnsi="Times New Roman" w:eastAsia="仿宋_GB2312" w:cs="Times New Roman"/>
          <w:color w:val="auto"/>
          <w:kern w:val="2"/>
          <w:sz w:val="30"/>
          <w:szCs w:val="30"/>
          <w:lang w:val="en-US" w:eastAsia="zh-CN" w:bidi="ar-SA"/>
        </w:rPr>
        <w:t>产品</w:t>
      </w:r>
      <w:r>
        <w:rPr>
          <w:rFonts w:hint="default" w:ascii="Times New Roman" w:hAnsi="Times New Roman" w:eastAsia="仿宋_GB2312" w:cs="Times New Roman"/>
          <w:color w:val="auto"/>
          <w:kern w:val="2"/>
          <w:sz w:val="30"/>
          <w:szCs w:val="30"/>
          <w:lang w:val="en-US" w:bidi="ar-SA"/>
        </w:rPr>
        <w:t>的价格应低于大规格</w:t>
      </w:r>
      <w:r>
        <w:rPr>
          <w:rFonts w:hint="eastAsia" w:ascii="Times New Roman" w:hAnsi="Times New Roman" w:eastAsia="仿宋_GB2312" w:cs="Times New Roman"/>
          <w:color w:val="auto"/>
          <w:kern w:val="2"/>
          <w:sz w:val="30"/>
          <w:szCs w:val="30"/>
          <w:lang w:val="en-US" w:eastAsia="zh-CN" w:bidi="ar-SA"/>
        </w:rPr>
        <w:t>产品</w:t>
      </w:r>
      <w:r>
        <w:rPr>
          <w:rFonts w:hint="default" w:ascii="Times New Roman" w:hAnsi="Times New Roman" w:eastAsia="仿宋_GB2312" w:cs="Times New Roman"/>
          <w:color w:val="auto"/>
          <w:kern w:val="2"/>
          <w:sz w:val="30"/>
          <w:szCs w:val="30"/>
          <w:lang w:val="en-US" w:bidi="ar-SA"/>
        </w:rPr>
        <w:t>的价格；若高于的，需进行调平。若不接受价格调平的，在第2采购年度内视为放弃中选/入围身份。</w:t>
      </w:r>
    </w:p>
    <w:p>
      <w:pPr>
        <w:autoSpaceDE/>
        <w:autoSpaceDN/>
        <w:spacing w:line="600" w:lineRule="exact"/>
        <w:ind w:firstLine="600" w:firstLineChars="200"/>
        <w:jc w:val="both"/>
        <w:rPr>
          <w:rFonts w:ascii="Times New Roman" w:hAnsi="Times New Roman" w:eastAsia="仿宋_GB2312" w:cs="Times New Roman"/>
          <w:color w:val="auto"/>
          <w:kern w:val="2"/>
          <w:sz w:val="30"/>
          <w:szCs w:val="30"/>
          <w:lang w:val="en-US" w:bidi="ar-SA"/>
        </w:rPr>
      </w:pPr>
      <w:r>
        <w:rPr>
          <w:rFonts w:hint="default" w:ascii="Times New Roman" w:hAnsi="Times New Roman" w:eastAsia="仿宋_GB2312" w:cs="Times New Roman"/>
          <w:color w:val="auto"/>
          <w:kern w:val="2"/>
          <w:sz w:val="30"/>
          <w:szCs w:val="30"/>
          <w:lang w:val="en-US" w:bidi="ar-SA"/>
        </w:rPr>
        <w:t>（三）购销合同签订后，采购方与中选/入围企业不得再订立背离购销合同实质性内容的其他协议，或提出除购销合同之外的任何利益性要求。</w:t>
      </w:r>
    </w:p>
    <w:p>
      <w:pPr>
        <w:autoSpaceDE/>
        <w:autoSpaceDN/>
        <w:spacing w:line="560" w:lineRule="exact"/>
        <w:ind w:firstLine="600" w:firstLineChars="200"/>
        <w:jc w:val="both"/>
        <w:rPr>
          <w:rFonts w:ascii="黑体" w:hAnsi="黑体" w:eastAsia="黑体" w:cs="黑体"/>
          <w:color w:val="auto"/>
          <w:kern w:val="2"/>
          <w:sz w:val="30"/>
          <w:szCs w:val="30"/>
          <w:lang w:val="en-US" w:bidi="ar-SA"/>
        </w:rPr>
      </w:pPr>
      <w:r>
        <w:rPr>
          <w:rFonts w:hint="eastAsia" w:ascii="黑体" w:hAnsi="黑体" w:eastAsia="黑体" w:cs="黑体"/>
          <w:color w:val="auto"/>
          <w:kern w:val="2"/>
          <w:sz w:val="30"/>
          <w:szCs w:val="30"/>
          <w:lang w:val="en-US" w:bidi="ar-SA"/>
        </w:rPr>
        <w:t>七、其他</w:t>
      </w:r>
    </w:p>
    <w:p>
      <w:pPr>
        <w:autoSpaceDE/>
        <w:autoSpaceDN/>
        <w:spacing w:line="600" w:lineRule="exact"/>
        <w:ind w:firstLine="600" w:firstLineChars="200"/>
        <w:jc w:val="both"/>
        <w:rPr>
          <w:rFonts w:ascii="仿宋_GB2312" w:hAnsi="仿宋_GB2312" w:eastAsia="仿宋_GB2312" w:cs="仿宋_GB2312"/>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（一）</w:t>
      </w:r>
      <w:r>
        <w:rPr>
          <w:rFonts w:hint="eastAsia" w:ascii="仿宋_GB2312" w:hAnsi="仿宋_GB2312" w:eastAsia="仿宋_GB2312" w:cs="仿宋_GB2312"/>
          <w:color w:val="auto"/>
          <w:kern w:val="2"/>
          <w:sz w:val="30"/>
          <w:szCs w:val="30"/>
          <w:lang w:val="en-US" w:eastAsia="zh-CN" w:bidi="ar-SA"/>
        </w:rPr>
        <w:t>属于</w:t>
      </w:r>
      <w:r>
        <w:rPr>
          <w:rFonts w:hint="eastAsia" w:ascii="仿宋_GB2312" w:hAnsi="仿宋_GB2312" w:eastAsia="仿宋_GB2312" w:cs="仿宋_GB2312"/>
          <w:color w:val="auto"/>
          <w:kern w:val="2"/>
          <w:sz w:val="30"/>
          <w:szCs w:val="30"/>
          <w:lang w:val="en-US" w:bidi="ar-SA"/>
        </w:rPr>
        <w:t>本次集中带量采购</w:t>
      </w:r>
      <w:r>
        <w:rPr>
          <w:rFonts w:hint="eastAsia" w:ascii="仿宋_GB2312" w:hAnsi="仿宋_GB2312" w:eastAsia="仿宋_GB2312" w:cs="仿宋_GB2312"/>
          <w:color w:val="auto"/>
          <w:kern w:val="2"/>
          <w:sz w:val="30"/>
          <w:szCs w:val="30"/>
          <w:highlight w:val="none"/>
          <w:lang w:val="en-US" w:eastAsia="zh-CN" w:bidi="ar-SA"/>
        </w:rPr>
        <w:t>清单范围的</w:t>
      </w:r>
      <w:r>
        <w:rPr>
          <w:rFonts w:hint="eastAsia" w:ascii="仿宋_GB2312" w:hAnsi="仿宋_GB2312" w:eastAsia="仿宋_GB2312" w:cs="仿宋_GB2312"/>
          <w:color w:val="auto"/>
          <w:kern w:val="2"/>
          <w:sz w:val="30"/>
          <w:szCs w:val="30"/>
          <w:lang w:val="en-US" w:bidi="ar-SA"/>
        </w:rPr>
        <w:t>药品，同品种同组未产生中选/入围产品</w:t>
      </w:r>
      <w:r>
        <w:rPr>
          <w:rFonts w:hint="eastAsia" w:ascii="仿宋_GB2312" w:hAnsi="仿宋_GB2312" w:eastAsia="仿宋_GB2312" w:cs="仿宋_GB2312"/>
          <w:color w:val="auto"/>
          <w:kern w:val="2"/>
          <w:sz w:val="30"/>
          <w:szCs w:val="30"/>
          <w:lang w:val="en-US" w:eastAsia="zh-CN" w:bidi="ar-SA"/>
        </w:rPr>
        <w:t>的，</w:t>
      </w:r>
      <w:r>
        <w:rPr>
          <w:rFonts w:hint="eastAsia" w:ascii="仿宋_GB2312" w:hAnsi="仿宋_GB2312" w:eastAsia="仿宋_GB2312" w:cs="仿宋_GB2312"/>
          <w:color w:val="auto"/>
          <w:kern w:val="2"/>
          <w:sz w:val="30"/>
          <w:szCs w:val="30"/>
          <w:lang w:val="en-US" w:bidi="ar-SA"/>
        </w:rPr>
        <w:t>公立医疗机构按《广东省医疗保障局关于做好药品和医用耗材采购工作的指导意见》（粤医保规〔</w:t>
      </w:r>
      <w:r>
        <w:rPr>
          <w:rFonts w:hint="eastAsia" w:ascii="Times New Roman" w:hAnsi="Times New Roman" w:cs="Times New Roman"/>
          <w:color w:val="auto"/>
          <w:kern w:val="2"/>
          <w:sz w:val="30"/>
          <w:szCs w:val="30"/>
          <w:lang w:val="en-US" w:bidi="ar-SA"/>
        </w:rPr>
        <w:t>2020</w:t>
      </w:r>
      <w:r>
        <w:rPr>
          <w:rFonts w:hint="eastAsia" w:ascii="仿宋_GB2312" w:hAnsi="仿宋_GB2312" w:eastAsia="仿宋_GB2312" w:cs="仿宋_GB2312"/>
          <w:color w:val="auto"/>
          <w:kern w:val="2"/>
          <w:sz w:val="30"/>
          <w:szCs w:val="30"/>
          <w:lang w:val="en-US" w:bidi="ar-SA"/>
        </w:rPr>
        <w:t>〕</w:t>
      </w:r>
      <w:r>
        <w:rPr>
          <w:rFonts w:hint="eastAsia" w:ascii="Times New Roman" w:hAnsi="Times New Roman" w:cs="Times New Roman"/>
          <w:color w:val="auto"/>
          <w:kern w:val="2"/>
          <w:sz w:val="30"/>
          <w:szCs w:val="30"/>
          <w:lang w:val="en-US" w:bidi="ar-SA"/>
        </w:rPr>
        <w:t>2</w:t>
      </w:r>
      <w:r>
        <w:rPr>
          <w:rFonts w:hint="eastAsia" w:ascii="仿宋_GB2312" w:hAnsi="仿宋_GB2312" w:eastAsia="仿宋_GB2312" w:cs="仿宋_GB2312"/>
          <w:color w:val="auto"/>
          <w:kern w:val="2"/>
          <w:sz w:val="30"/>
          <w:szCs w:val="30"/>
          <w:lang w:val="en-US" w:bidi="ar-SA"/>
        </w:rPr>
        <w:t xml:space="preserve"> 号）要求进行自主采购。</w:t>
      </w:r>
    </w:p>
    <w:p>
      <w:pPr>
        <w:autoSpaceDE/>
        <w:autoSpaceDN/>
        <w:spacing w:line="600" w:lineRule="exact"/>
        <w:ind w:firstLine="600" w:firstLineChars="200"/>
        <w:jc w:val="both"/>
        <w:rPr>
          <w:rFonts w:ascii="仿宋_GB2312" w:hAnsi="仿宋_GB2312" w:eastAsia="仿宋_GB2312" w:cs="仿宋_GB2312"/>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（二）</w:t>
      </w:r>
      <w:r>
        <w:rPr>
          <w:rFonts w:hint="eastAsia" w:ascii="仿宋_GB2312" w:hAnsi="仿宋_GB2312" w:eastAsia="仿宋_GB2312" w:cs="仿宋_GB2312"/>
          <w:color w:val="auto"/>
          <w:kern w:val="2"/>
          <w:sz w:val="30"/>
          <w:szCs w:val="30"/>
          <w:lang w:val="en-US" w:eastAsia="zh-CN" w:bidi="ar-SA"/>
        </w:rPr>
        <w:t>属于</w:t>
      </w:r>
      <w:r>
        <w:rPr>
          <w:rFonts w:hint="eastAsia" w:ascii="仿宋_GB2312" w:hAnsi="仿宋_GB2312" w:eastAsia="仿宋_GB2312" w:cs="仿宋_GB2312"/>
          <w:color w:val="auto"/>
          <w:kern w:val="2"/>
          <w:sz w:val="30"/>
          <w:szCs w:val="30"/>
          <w:lang w:val="en-US" w:bidi="ar-SA"/>
        </w:rPr>
        <w:t>本次集中带量采购</w:t>
      </w:r>
      <w:r>
        <w:rPr>
          <w:rFonts w:hint="eastAsia" w:ascii="仿宋_GB2312" w:hAnsi="仿宋_GB2312" w:eastAsia="仿宋_GB2312" w:cs="仿宋_GB2312"/>
          <w:color w:val="auto"/>
          <w:kern w:val="2"/>
          <w:sz w:val="30"/>
          <w:szCs w:val="30"/>
          <w:highlight w:val="none"/>
          <w:lang w:val="en-US" w:eastAsia="zh-CN" w:bidi="ar-SA"/>
        </w:rPr>
        <w:t>清单范围</w:t>
      </w:r>
      <w:r>
        <w:rPr>
          <w:rFonts w:hint="eastAsia" w:ascii="仿宋_GB2312" w:hAnsi="仿宋_GB2312" w:eastAsia="仿宋_GB2312" w:cs="仿宋_GB2312"/>
          <w:color w:val="auto"/>
          <w:kern w:val="2"/>
          <w:sz w:val="30"/>
          <w:szCs w:val="30"/>
          <w:highlight w:val="none"/>
          <w:lang w:val="en-US" w:bidi="ar-SA"/>
        </w:rPr>
        <w:t>的</w:t>
      </w:r>
      <w:r>
        <w:rPr>
          <w:rFonts w:hint="eastAsia" w:ascii="仿宋_GB2312" w:hAnsi="仿宋_GB2312" w:eastAsia="仿宋_GB2312" w:cs="仿宋_GB2312"/>
          <w:color w:val="auto"/>
          <w:kern w:val="2"/>
          <w:sz w:val="30"/>
          <w:szCs w:val="30"/>
          <w:lang w:val="en-US" w:bidi="ar-SA"/>
        </w:rPr>
        <w:t>药品，除中选/入围产品和第七条第（一）项外，同品种其它产品可按非中选产品挂网交易，其挂网采购</w:t>
      </w:r>
      <w:r>
        <w:rPr>
          <w:rFonts w:hint="eastAsia" w:ascii="仿宋_GB2312" w:hAnsi="仿宋_GB2312" w:eastAsia="仿宋_GB2312" w:cs="仿宋_GB2312"/>
          <w:color w:val="auto"/>
          <w:kern w:val="2"/>
          <w:sz w:val="30"/>
          <w:szCs w:val="30"/>
          <w:lang w:val="en-US" w:eastAsia="zh-CN" w:bidi="ar-SA"/>
        </w:rPr>
        <w:t>参</w:t>
      </w:r>
      <w:r>
        <w:rPr>
          <w:rFonts w:hint="eastAsia" w:ascii="仿宋_GB2312" w:hAnsi="仿宋_GB2312" w:eastAsia="仿宋_GB2312" w:cs="仿宋_GB2312"/>
          <w:color w:val="auto"/>
          <w:kern w:val="2"/>
          <w:sz w:val="30"/>
          <w:szCs w:val="30"/>
          <w:lang w:val="en-US" w:bidi="ar-SA"/>
        </w:rPr>
        <w:t>照《广东省第三方药品电子交易平台关于实施药品挂网采购的公告》</w:t>
      </w:r>
      <w:r>
        <w:rPr>
          <w:rFonts w:hint="eastAsia" w:ascii="仿宋_GB2312" w:hAnsi="仿宋_GB2312" w:eastAsia="仿宋_GB2312" w:cs="仿宋_GB2312"/>
          <w:color w:val="auto"/>
          <w:kern w:val="2"/>
          <w:sz w:val="30"/>
          <w:szCs w:val="30"/>
          <w:lang w:val="en-US" w:eastAsia="zh-CN" w:bidi="ar-SA"/>
        </w:rPr>
        <w:t>相关要求执行</w:t>
      </w:r>
      <w:r>
        <w:rPr>
          <w:rFonts w:hint="eastAsia" w:ascii="仿宋_GB2312" w:hAnsi="仿宋_GB2312" w:eastAsia="仿宋_GB2312" w:cs="仿宋_GB2312"/>
          <w:color w:val="auto"/>
          <w:kern w:val="2"/>
          <w:sz w:val="30"/>
          <w:szCs w:val="30"/>
          <w:lang w:val="en-US" w:bidi="ar-SA"/>
        </w:rPr>
        <w:t>。</w:t>
      </w:r>
    </w:p>
    <w:p>
      <w:pPr>
        <w:autoSpaceDE/>
        <w:autoSpaceDN/>
        <w:spacing w:line="600" w:lineRule="exact"/>
        <w:ind w:firstLine="600" w:firstLineChars="200"/>
        <w:jc w:val="both"/>
        <w:rPr>
          <w:rFonts w:ascii="仿宋_GB2312" w:hAnsi="仿宋_GB2312" w:eastAsia="仿宋_GB2312" w:cs="仿宋_GB2312"/>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按照粤医保规〔</w:t>
      </w:r>
      <w:r>
        <w:rPr>
          <w:rFonts w:ascii="Times New Roman" w:hAnsi="Times New Roman" w:cs="Times New Roman"/>
          <w:color w:val="auto"/>
          <w:kern w:val="2"/>
          <w:sz w:val="30"/>
          <w:szCs w:val="30"/>
          <w:lang w:val="en-US" w:bidi="ar-SA"/>
        </w:rPr>
        <w:t>202</w:t>
      </w:r>
      <w:r>
        <w:rPr>
          <w:rFonts w:hint="eastAsia" w:ascii="Times New Roman" w:hAnsi="Times New Roman" w:cs="Times New Roman"/>
          <w:color w:val="auto"/>
          <w:kern w:val="2"/>
          <w:sz w:val="30"/>
          <w:szCs w:val="30"/>
          <w:lang w:val="en-US" w:bidi="ar-SA"/>
        </w:rPr>
        <w:t>2</w:t>
      </w:r>
      <w:r>
        <w:rPr>
          <w:rFonts w:hint="eastAsia" w:ascii="仿宋_GB2312" w:hAnsi="仿宋_GB2312" w:eastAsia="仿宋_GB2312" w:cs="仿宋_GB2312"/>
          <w:color w:val="auto"/>
          <w:kern w:val="2"/>
          <w:sz w:val="30"/>
          <w:szCs w:val="30"/>
          <w:lang w:val="en-US" w:bidi="ar-SA"/>
        </w:rPr>
        <w:t>〕</w:t>
      </w:r>
      <w:r>
        <w:rPr>
          <w:rFonts w:hint="eastAsia" w:ascii="Times New Roman" w:hAnsi="Times New Roman" w:cs="Times New Roman"/>
          <w:color w:val="auto"/>
          <w:kern w:val="2"/>
          <w:sz w:val="30"/>
          <w:szCs w:val="30"/>
          <w:lang w:val="en-US" w:bidi="ar-SA"/>
        </w:rPr>
        <w:t>5</w:t>
      </w:r>
      <w:r>
        <w:rPr>
          <w:rFonts w:hint="eastAsia" w:ascii="仿宋_GB2312" w:hAnsi="仿宋_GB2312" w:eastAsia="仿宋_GB2312" w:cs="仿宋_GB2312"/>
          <w:color w:val="auto"/>
          <w:kern w:val="2"/>
          <w:sz w:val="30"/>
          <w:szCs w:val="30"/>
          <w:lang w:val="en-US" w:bidi="ar-SA"/>
        </w:rPr>
        <w:t>号要求，同通用名同医保药品目录剂型过评药品数量超过</w:t>
      </w:r>
      <w:r>
        <w:rPr>
          <w:rFonts w:hint="eastAsia" w:ascii="Times New Roman" w:hAnsi="Times New Roman" w:cs="Times New Roman"/>
          <w:color w:val="auto"/>
          <w:kern w:val="2"/>
          <w:sz w:val="30"/>
          <w:szCs w:val="30"/>
          <w:lang w:val="en-US" w:bidi="ar-SA"/>
        </w:rPr>
        <w:t>3（含）</w:t>
      </w:r>
      <w:r>
        <w:rPr>
          <w:rFonts w:hint="eastAsia" w:ascii="仿宋_GB2312" w:hAnsi="仿宋_GB2312" w:eastAsia="仿宋_GB2312" w:cs="仿宋_GB2312"/>
          <w:color w:val="auto"/>
          <w:kern w:val="2"/>
          <w:sz w:val="30"/>
          <w:szCs w:val="30"/>
          <w:lang w:val="en-US" w:bidi="ar-SA"/>
        </w:rPr>
        <w:t>家的，公立医院不再选用未过评药品。</w:t>
      </w:r>
    </w:p>
    <w:p>
      <w:pPr>
        <w:autoSpaceDE/>
        <w:autoSpaceDN/>
        <w:spacing w:line="600" w:lineRule="exact"/>
        <w:ind w:firstLine="600" w:firstLineChars="200"/>
        <w:jc w:val="both"/>
        <w:rPr>
          <w:rFonts w:ascii="仿宋_GB2312" w:hAnsi="仿宋_GB2312" w:eastAsia="仿宋_GB2312" w:cs="仿宋_GB2312"/>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（三）企业须如实申报相关价格信息，若未如实申报的，一经查实，拟中选/拟入围/中选/入围身份无效，医疗机构可重新采购其它中选/入围产品。</w:t>
      </w:r>
    </w:p>
    <w:p>
      <w:pPr>
        <w:autoSpaceDE/>
        <w:autoSpaceDN/>
        <w:spacing w:line="600" w:lineRule="exact"/>
        <w:ind w:firstLine="600" w:firstLineChars="200"/>
        <w:jc w:val="both"/>
        <w:rPr>
          <w:rFonts w:ascii="仿宋_GB2312" w:hAnsi="仿宋_GB2312" w:eastAsia="仿宋_GB2312" w:cs="仿宋_GB2312"/>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（四）其他事项</w:t>
      </w:r>
    </w:p>
    <w:p>
      <w:pPr>
        <w:autoSpaceDE/>
        <w:autoSpaceDN/>
        <w:spacing w:line="600" w:lineRule="exact"/>
        <w:ind w:firstLine="600" w:firstLineChars="200"/>
        <w:jc w:val="both"/>
        <w:rPr>
          <w:rFonts w:ascii="仿宋_GB2312" w:hAnsi="仿宋_GB2312" w:eastAsia="仿宋_GB2312" w:cs="仿宋_GB2312"/>
          <w:color w:val="auto"/>
          <w:kern w:val="2"/>
          <w:sz w:val="30"/>
          <w:szCs w:val="30"/>
          <w:lang w:val="en-US" w:bidi="ar-SA"/>
        </w:rPr>
      </w:pPr>
      <w:r>
        <w:rPr>
          <w:rFonts w:ascii="Times New Roman" w:hAnsi="Times New Roman" w:cs="Times New Roman"/>
          <w:color w:val="auto"/>
          <w:kern w:val="2"/>
          <w:sz w:val="30"/>
          <w:szCs w:val="30"/>
          <w:lang w:val="en-US" w:bidi="ar-SA"/>
        </w:rPr>
        <w:t>1.</w:t>
      </w:r>
      <w:r>
        <w:rPr>
          <w:rFonts w:hint="eastAsia" w:ascii="仿宋_GB2312" w:hAnsi="仿宋_GB2312" w:eastAsia="仿宋_GB2312" w:cs="仿宋_GB2312"/>
          <w:color w:val="auto"/>
          <w:kern w:val="2"/>
          <w:sz w:val="30"/>
          <w:szCs w:val="30"/>
          <w:lang w:val="en-US" w:bidi="ar-SA"/>
        </w:rPr>
        <w:t>中选/入围品种出现被药品监督管理部门暂停生产、销售、使用、进口</w:t>
      </w:r>
      <w:r>
        <w:rPr>
          <w:rFonts w:hint="eastAsia" w:ascii="仿宋_GB2312" w:hAnsi="仿宋_GB2312" w:eastAsia="仿宋_GB2312" w:cs="仿宋_GB2312"/>
          <w:color w:val="auto"/>
          <w:kern w:val="2"/>
          <w:sz w:val="30"/>
          <w:szCs w:val="30"/>
          <w:lang w:val="en-US" w:eastAsia="zh-CN" w:bidi="ar-SA"/>
        </w:rPr>
        <w:t>、责令召回</w:t>
      </w:r>
      <w:r>
        <w:rPr>
          <w:rFonts w:hint="eastAsia" w:ascii="仿宋_GB2312" w:hAnsi="仿宋_GB2312" w:eastAsia="仿宋_GB2312" w:cs="仿宋_GB2312"/>
          <w:color w:val="auto"/>
          <w:kern w:val="2"/>
          <w:sz w:val="30"/>
          <w:szCs w:val="30"/>
          <w:lang w:val="en-US" w:bidi="ar-SA"/>
        </w:rPr>
        <w:t>等</w:t>
      </w:r>
      <w:r>
        <w:rPr>
          <w:rFonts w:hint="eastAsia" w:ascii="仿宋_GB2312" w:hAnsi="仿宋_GB2312" w:eastAsia="仿宋_GB2312" w:cs="仿宋_GB2312"/>
          <w:color w:val="auto"/>
          <w:kern w:val="2"/>
          <w:sz w:val="30"/>
          <w:szCs w:val="30"/>
          <w:lang w:val="en-US" w:eastAsia="zh-CN" w:bidi="ar-SA"/>
        </w:rPr>
        <w:t>措施的</w:t>
      </w:r>
      <w:r>
        <w:rPr>
          <w:rFonts w:hint="eastAsia" w:ascii="仿宋_GB2312" w:hAnsi="仿宋_GB2312" w:eastAsia="仿宋_GB2312" w:cs="仿宋_GB2312"/>
          <w:color w:val="auto"/>
          <w:kern w:val="2"/>
          <w:sz w:val="30"/>
          <w:szCs w:val="30"/>
          <w:lang w:val="en-US" w:bidi="ar-SA"/>
        </w:rPr>
        <w:t>，取消中选/入围身份。</w:t>
      </w:r>
    </w:p>
    <w:p>
      <w:pPr>
        <w:autoSpaceDE/>
        <w:autoSpaceDN/>
        <w:spacing w:line="600" w:lineRule="exact"/>
        <w:ind w:firstLine="600" w:firstLineChars="200"/>
        <w:jc w:val="both"/>
        <w:rPr>
          <w:rFonts w:ascii="仿宋_GB2312" w:hAnsi="仿宋_GB2312" w:eastAsia="仿宋_GB2312" w:cs="仿宋_GB2312"/>
          <w:color w:val="auto"/>
          <w:kern w:val="2"/>
          <w:sz w:val="30"/>
          <w:szCs w:val="30"/>
          <w:lang w:val="en-US" w:bidi="ar-SA"/>
        </w:rPr>
      </w:pPr>
      <w:r>
        <w:rPr>
          <w:rFonts w:ascii="Times New Roman" w:hAnsi="Times New Roman" w:cs="Times New Roman"/>
          <w:color w:val="auto"/>
          <w:kern w:val="2"/>
          <w:sz w:val="30"/>
          <w:szCs w:val="30"/>
          <w:lang w:val="en-US" w:bidi="ar-SA"/>
        </w:rPr>
        <w:t>2.</w:t>
      </w:r>
      <w:r>
        <w:rPr>
          <w:rFonts w:hint="eastAsia" w:ascii="仿宋_GB2312" w:hAnsi="仿宋_GB2312" w:eastAsia="仿宋_GB2312" w:cs="仿宋_GB2312"/>
          <w:color w:val="auto"/>
          <w:kern w:val="2"/>
          <w:sz w:val="30"/>
          <w:szCs w:val="30"/>
          <w:lang w:val="en-US" w:bidi="ar-SA"/>
        </w:rPr>
        <w:t>中选/入围企业出现中选/入围品种</w:t>
      </w:r>
      <w:r>
        <w:rPr>
          <w:rFonts w:hint="eastAsia" w:ascii="仿宋_GB2312" w:hAnsi="仿宋_GB2312" w:eastAsia="仿宋_GB2312" w:cs="仿宋_GB2312"/>
          <w:color w:val="auto"/>
          <w:kern w:val="2"/>
          <w:sz w:val="30"/>
          <w:szCs w:val="30"/>
          <w:highlight w:val="none"/>
          <w:lang w:val="en-US" w:eastAsia="zh-CN" w:bidi="ar-SA"/>
        </w:rPr>
        <w:t>无法</w:t>
      </w:r>
      <w:r>
        <w:rPr>
          <w:rFonts w:hint="eastAsia" w:ascii="仿宋_GB2312" w:hAnsi="仿宋_GB2312" w:eastAsia="仿宋_GB2312" w:cs="仿宋_GB2312"/>
          <w:color w:val="auto"/>
          <w:kern w:val="2"/>
          <w:sz w:val="30"/>
          <w:szCs w:val="30"/>
          <w:lang w:val="en-US" w:bidi="ar-SA"/>
        </w:rPr>
        <w:t>供应或取消中选/入围身份等情况，致使协议无法继续履行时，由医疗机构在中选产品中自主选择替补供应企业，由替补企业按替补企业中选价进行供应，因保障供应产生的额外支出由无法履行协议的企业承担。</w:t>
      </w:r>
    </w:p>
    <w:p>
      <w:pPr>
        <w:keepNext/>
        <w:keepLines/>
        <w:widowControl/>
        <w:autoSpaceDE/>
        <w:autoSpaceDN/>
        <w:spacing w:after="160" w:line="560" w:lineRule="exact"/>
        <w:ind w:firstLine="600" w:firstLineChars="200"/>
        <w:jc w:val="both"/>
        <w:outlineLvl w:val="0"/>
        <w:rPr>
          <w:rFonts w:ascii="仿宋_GB2312" w:hAnsi="仿宋_GB2312" w:eastAsia="仿宋_GB2312" w:cs="仿宋_GB2312"/>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w:t>
      </w:r>
      <w:r>
        <w:rPr>
          <w:rFonts w:hint="eastAsia" w:ascii="仿宋_GB2312" w:hAnsi="仿宋_GB2312" w:eastAsia="仿宋_GB2312" w:cs="仿宋_GB2312"/>
          <w:color w:val="auto"/>
          <w:kern w:val="2"/>
          <w:sz w:val="30"/>
          <w:szCs w:val="30"/>
          <w:lang w:val="en-US" w:eastAsia="zh-CN" w:bidi="ar-SA"/>
        </w:rPr>
        <w:t>五</w:t>
      </w:r>
      <w:r>
        <w:rPr>
          <w:rFonts w:hint="eastAsia" w:ascii="仿宋_GB2312" w:hAnsi="仿宋_GB2312" w:eastAsia="仿宋_GB2312" w:cs="仿宋_GB2312"/>
          <w:color w:val="auto"/>
          <w:kern w:val="2"/>
          <w:sz w:val="30"/>
          <w:szCs w:val="30"/>
          <w:lang w:val="en-US" w:bidi="ar-SA"/>
        </w:rPr>
        <w:t>）本采购文件仅适用于本次药品集中带量采购所述项目的药品及相关服务，最终解释权归省药交中心。</w:t>
      </w:r>
      <w:bookmarkStart w:id="37" w:name="_Toc57277304"/>
      <w:bookmarkStart w:id="38" w:name="_Toc17748598"/>
      <w:bookmarkStart w:id="39" w:name="_Toc6023"/>
    </w:p>
    <w:p>
      <w:pPr>
        <w:rPr>
          <w:rFonts w:ascii="仿宋_GB2312" w:hAnsi="仿宋_GB2312" w:eastAsia="仿宋_GB2312" w:cs="仿宋_GB2312"/>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br w:type="page"/>
      </w:r>
    </w:p>
    <w:p>
      <w:pPr>
        <w:keepNext/>
        <w:keepLines/>
        <w:widowControl/>
        <w:autoSpaceDE/>
        <w:autoSpaceDN/>
        <w:spacing w:after="160" w:line="560" w:lineRule="exact"/>
        <w:ind w:firstLine="600" w:firstLineChars="200"/>
        <w:jc w:val="center"/>
        <w:outlineLvl w:val="0"/>
        <w:rPr>
          <w:rFonts w:ascii="Times New Roman" w:hAnsi="Times New Roman" w:eastAsia="华文中宋" w:cs="Times New Roman"/>
          <w:b/>
          <w:color w:val="auto"/>
          <w:kern w:val="44"/>
          <w:sz w:val="36"/>
          <w:szCs w:val="36"/>
          <w:lang w:val="en-US" w:bidi="ar-SA"/>
        </w:rPr>
      </w:pPr>
      <w:r>
        <w:rPr>
          <w:rFonts w:hint="eastAsia" w:ascii="Times New Roman" w:hAnsi="Times New Roman" w:cs="Times New Roman"/>
          <w:color w:val="auto"/>
          <w:kern w:val="2"/>
          <w:sz w:val="30"/>
          <w:szCs w:val="30"/>
          <w:lang w:val="en-US" w:bidi="ar-SA"/>
        </w:rPr>
        <w:t xml:space="preserve"> </w:t>
      </w:r>
      <w:r>
        <w:rPr>
          <w:rFonts w:ascii="Times New Roman" w:hAnsi="Times New Roman" w:eastAsia="华文中宋" w:cs="Times New Roman"/>
          <w:bCs/>
          <w:color w:val="auto"/>
          <w:kern w:val="44"/>
          <w:sz w:val="36"/>
          <w:szCs w:val="36"/>
          <w:lang w:val="en-US" w:bidi="ar-SA"/>
        </w:rPr>
        <w:t>第</w:t>
      </w:r>
      <w:r>
        <w:rPr>
          <w:rFonts w:hint="eastAsia" w:ascii="Times New Roman" w:hAnsi="Times New Roman" w:eastAsia="华文中宋" w:cs="Times New Roman"/>
          <w:bCs/>
          <w:color w:val="auto"/>
          <w:kern w:val="44"/>
          <w:sz w:val="36"/>
          <w:szCs w:val="36"/>
          <w:lang w:val="en-US" w:bidi="ar-SA"/>
        </w:rPr>
        <w:t>三</w:t>
      </w:r>
      <w:r>
        <w:rPr>
          <w:rFonts w:ascii="Times New Roman" w:hAnsi="Times New Roman" w:eastAsia="华文中宋" w:cs="Times New Roman"/>
          <w:bCs/>
          <w:color w:val="auto"/>
          <w:kern w:val="44"/>
          <w:sz w:val="36"/>
          <w:szCs w:val="36"/>
          <w:lang w:val="en-US" w:bidi="ar-SA"/>
        </w:rPr>
        <w:t xml:space="preserve">部分 </w:t>
      </w:r>
      <w:r>
        <w:rPr>
          <w:rFonts w:hint="eastAsia" w:ascii="Times New Roman" w:hAnsi="Times New Roman" w:eastAsia="华文中宋" w:cs="Times New Roman"/>
          <w:bCs/>
          <w:color w:val="auto"/>
          <w:kern w:val="44"/>
          <w:sz w:val="36"/>
          <w:szCs w:val="36"/>
          <w:lang w:val="en-US" w:bidi="ar-SA"/>
        </w:rPr>
        <w:t>附  件</w:t>
      </w:r>
    </w:p>
    <w:p>
      <w:pPr>
        <w:rPr>
          <w:rFonts w:ascii="黑体" w:hAnsi="黑体" w:eastAsia="黑体"/>
          <w:color w:val="auto"/>
          <w:sz w:val="32"/>
          <w:szCs w:val="32"/>
          <w:lang w:val="en-US"/>
        </w:rPr>
      </w:pPr>
      <w:r>
        <w:rPr>
          <w:rFonts w:hint="eastAsia" w:ascii="黑体" w:hAnsi="黑体" w:eastAsia="黑体"/>
          <w:color w:val="auto"/>
          <w:sz w:val="32"/>
          <w:szCs w:val="32"/>
          <w:lang w:val="en-US"/>
        </w:rPr>
        <w:t>附件1</w:t>
      </w:r>
    </w:p>
    <w:p>
      <w:pPr>
        <w:jc w:val="center"/>
        <w:rPr>
          <w:rFonts w:ascii="华文中宋" w:hAnsi="华文中宋" w:eastAsia="华文中宋" w:cs="华文中宋"/>
          <w:color w:val="auto"/>
          <w:sz w:val="44"/>
          <w:szCs w:val="44"/>
        </w:rPr>
      </w:pPr>
      <w:r>
        <w:rPr>
          <w:rFonts w:hint="eastAsia" w:ascii="华文中宋" w:hAnsi="华文中宋" w:eastAsia="华文中宋" w:cs="华文中宋"/>
          <w:color w:val="auto"/>
          <w:sz w:val="44"/>
          <w:szCs w:val="44"/>
        </w:rPr>
        <w:t>医药企业价格和营销行为信用承诺</w:t>
      </w:r>
      <w:bookmarkEnd w:id="37"/>
      <w:r>
        <w:rPr>
          <w:rFonts w:hint="eastAsia" w:ascii="华文中宋" w:hAnsi="华文中宋" w:eastAsia="华文中宋" w:cs="华文中宋"/>
          <w:color w:val="auto"/>
          <w:sz w:val="44"/>
          <w:szCs w:val="44"/>
        </w:rPr>
        <w:t>书</w:t>
      </w:r>
    </w:p>
    <w:p>
      <w:pPr>
        <w:spacing w:line="540" w:lineRule="exact"/>
        <w:rPr>
          <w:rFonts w:ascii="Times New Roman" w:hAnsi="Times New Roman" w:cs="Times New Roman"/>
          <w:color w:val="auto"/>
          <w:sz w:val="32"/>
          <w:szCs w:val="32"/>
        </w:rPr>
      </w:pPr>
    </w:p>
    <w:p>
      <w:pPr>
        <w:autoSpaceDE/>
        <w:autoSpaceDN/>
        <w:spacing w:line="600" w:lineRule="exact"/>
        <w:jc w:val="both"/>
        <w:rPr>
          <w:rFonts w:ascii="仿宋_GB2312" w:hAnsi="仿宋_GB2312" w:eastAsia="仿宋_GB2312" w:cs="仿宋_GB2312"/>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广东省药品交易中心：</w:t>
      </w:r>
    </w:p>
    <w:p>
      <w:pPr>
        <w:spacing w:line="600" w:lineRule="exact"/>
        <w:ind w:firstLine="600"/>
        <w:jc w:val="both"/>
        <w:rPr>
          <w:rFonts w:ascii="仿宋_GB2312" w:hAnsi="仿宋_GB2312" w:eastAsia="仿宋_GB2312" w:cs="仿宋_GB2312"/>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我方</w:t>
      </w:r>
      <w:r>
        <w:rPr>
          <w:rFonts w:ascii="Times New Roman" w:hAnsi="Times New Roman" w:eastAsia="仿宋_GB2312" w:cs="Times New Roman"/>
          <w:color w:val="auto"/>
          <w:sz w:val="32"/>
          <w:szCs w:val="32"/>
          <w:u w:val="single"/>
        </w:rPr>
        <w:t xml:space="preserve">      </w:t>
      </w:r>
      <w:r>
        <w:rPr>
          <w:rFonts w:ascii="Times New Roman" w:hAnsi="Times New Roman" w:eastAsia="仿宋_GB2312" w:cs="Times New Roman"/>
          <w:color w:val="auto"/>
          <w:sz w:val="32"/>
          <w:szCs w:val="32"/>
          <w:u w:val="single"/>
          <w:lang w:val="en-US"/>
        </w:rPr>
        <w:t xml:space="preserve">                    </w:t>
      </w:r>
      <w:r>
        <w:rPr>
          <w:rFonts w:hint="eastAsia" w:ascii="仿宋_GB2312" w:hAnsi="仿宋_GB2312" w:eastAsia="仿宋_GB2312" w:cs="仿宋_GB2312"/>
          <w:color w:val="auto"/>
          <w:kern w:val="2"/>
          <w:sz w:val="30"/>
          <w:szCs w:val="30"/>
          <w:lang w:val="en-US" w:bidi="ar-SA"/>
        </w:rPr>
        <w:t>（×××公司），在充分理解广东省</w:t>
      </w:r>
      <w:r>
        <w:rPr>
          <w:rFonts w:hint="eastAsia" w:ascii="仿宋_GB2312" w:hAnsi="仿宋_GB2312" w:eastAsia="仿宋_GB2312" w:cs="仿宋_GB2312"/>
          <w:color w:val="auto"/>
          <w:kern w:val="2"/>
          <w:sz w:val="30"/>
          <w:szCs w:val="30"/>
          <w:lang w:val="en-US" w:eastAsia="zh-CN" w:bidi="ar-SA"/>
        </w:rPr>
        <w:t>替硝唑</w:t>
      </w:r>
      <w:r>
        <w:rPr>
          <w:rFonts w:hint="eastAsia" w:ascii="仿宋_GB2312" w:hAnsi="仿宋_GB2312" w:eastAsia="仿宋_GB2312" w:cs="仿宋_GB2312"/>
          <w:color w:val="auto"/>
          <w:kern w:val="2"/>
          <w:sz w:val="30"/>
          <w:szCs w:val="30"/>
          <w:lang w:val="en-US" w:bidi="ar-SA"/>
        </w:rPr>
        <w:t>等药品集中带量采购文件（编号：</w:t>
      </w:r>
      <w:r>
        <w:rPr>
          <w:rFonts w:hint="eastAsia" w:ascii="Times New Roman" w:hAnsi="Times New Roman" w:cs="Times New Roman"/>
          <w:color w:val="auto"/>
          <w:kern w:val="2"/>
          <w:sz w:val="30"/>
          <w:szCs w:val="30"/>
          <w:highlight w:val="none"/>
          <w:lang w:val="en-US" w:bidi="ar-SA"/>
        </w:rPr>
        <w:t>GDYJYPDL202</w:t>
      </w:r>
      <w:r>
        <w:rPr>
          <w:rFonts w:hint="eastAsia" w:ascii="Times New Roman" w:hAnsi="Times New Roman" w:cs="Times New Roman"/>
          <w:color w:val="auto"/>
          <w:kern w:val="2"/>
          <w:sz w:val="30"/>
          <w:szCs w:val="30"/>
          <w:highlight w:val="none"/>
          <w:lang w:val="en-US" w:eastAsia="zh-CN" w:bidi="ar-SA"/>
        </w:rPr>
        <w:t>3</w:t>
      </w:r>
      <w:r>
        <w:rPr>
          <w:rFonts w:hint="eastAsia" w:ascii="Times New Roman" w:hAnsi="Times New Roman" w:cs="Times New Roman"/>
          <w:color w:val="auto"/>
          <w:kern w:val="2"/>
          <w:sz w:val="30"/>
          <w:szCs w:val="30"/>
          <w:highlight w:val="none"/>
          <w:lang w:val="en-US" w:bidi="ar-SA"/>
        </w:rPr>
        <w:t>0</w:t>
      </w:r>
      <w:r>
        <w:rPr>
          <w:rFonts w:hint="eastAsia" w:ascii="Times New Roman" w:hAnsi="Times New Roman" w:cs="Times New Roman"/>
          <w:color w:val="auto"/>
          <w:kern w:val="2"/>
          <w:sz w:val="30"/>
          <w:szCs w:val="30"/>
          <w:highlight w:val="none"/>
          <w:lang w:val="en-US" w:eastAsia="zh-CN" w:bidi="ar-SA"/>
        </w:rPr>
        <w:t>1</w:t>
      </w:r>
      <w:r>
        <w:rPr>
          <w:rFonts w:hint="eastAsia" w:ascii="仿宋_GB2312" w:hAnsi="仿宋_GB2312" w:eastAsia="仿宋_GB2312" w:cs="仿宋_GB2312"/>
          <w:color w:val="auto"/>
          <w:kern w:val="2"/>
          <w:sz w:val="30"/>
          <w:szCs w:val="30"/>
          <w:lang w:val="en-US" w:bidi="ar-SA"/>
        </w:rPr>
        <w:t>）后，决定按照采购文件的规定参与申报。我方保证申报的价格及其他相关证明材料的真实性、合法性、有效性。</w:t>
      </w:r>
    </w:p>
    <w:p>
      <w:pPr>
        <w:spacing w:line="600" w:lineRule="exact"/>
        <w:ind w:firstLine="600"/>
        <w:jc w:val="both"/>
        <w:rPr>
          <w:rFonts w:ascii="仿宋_GB2312" w:hAnsi="仿宋_GB2312" w:eastAsia="仿宋_GB2312" w:cs="仿宋_GB2312"/>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我方已充分考虑原材料价格等因素并承诺申报价不低于本企业该品种成本价。我方完全理解及遵守采购文件中的中选药品确认规则，理解贵方不一定要接受最低申报价的申报，所有分组不一定有中选结果。</w:t>
      </w:r>
    </w:p>
    <w:p>
      <w:pPr>
        <w:spacing w:line="600" w:lineRule="exact"/>
        <w:ind w:firstLine="600"/>
        <w:jc w:val="both"/>
        <w:rPr>
          <w:rFonts w:ascii="仿宋_GB2312" w:hAnsi="仿宋_GB2312" w:eastAsia="仿宋_GB2312" w:cs="仿宋_GB2312"/>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我方就参与本次广东省药品集中带量采购，郑重做出以下承诺：</w:t>
      </w:r>
    </w:p>
    <w:p>
      <w:pPr>
        <w:spacing w:line="560" w:lineRule="exact"/>
        <w:ind w:firstLine="600"/>
        <w:jc w:val="both"/>
        <w:rPr>
          <w:rFonts w:ascii="黑体" w:hAnsi="黑体" w:eastAsia="黑体" w:cs="黑体"/>
          <w:color w:val="auto"/>
          <w:sz w:val="32"/>
          <w:szCs w:val="32"/>
        </w:rPr>
      </w:pPr>
      <w:r>
        <w:rPr>
          <w:rFonts w:hint="eastAsia" w:ascii="黑体" w:hAnsi="黑体" w:eastAsia="黑体" w:cs="黑体"/>
          <w:color w:val="auto"/>
          <w:sz w:val="32"/>
          <w:szCs w:val="32"/>
        </w:rPr>
        <w:t>一、严守法纪、恪守诚信</w:t>
      </w:r>
    </w:p>
    <w:p>
      <w:pPr>
        <w:spacing w:line="600" w:lineRule="exact"/>
        <w:ind w:firstLine="600"/>
        <w:jc w:val="both"/>
        <w:rPr>
          <w:rFonts w:ascii="仿宋_GB2312" w:hAnsi="仿宋_GB2312" w:eastAsia="仿宋_GB2312" w:cs="仿宋_GB2312"/>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一）我方承诺，自觉遵守《民法典》《合同法》《价格法》《药品管理法》《反不正当竞争法》《反垄断法》《专利法》等法律法规，医药价格和招标采购的政策，以及广东省药品集中带量采购之规定，诚信经营，共同营造公平的交易环境。</w:t>
      </w:r>
    </w:p>
    <w:p>
      <w:pPr>
        <w:spacing w:line="600" w:lineRule="exact"/>
        <w:ind w:firstLine="600"/>
        <w:jc w:val="both"/>
        <w:rPr>
          <w:rFonts w:ascii="仿宋_GB2312" w:hAnsi="仿宋_GB2312" w:eastAsia="仿宋_GB2312" w:cs="仿宋_GB2312"/>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（二）我方承诺，自觉遵守采购文件及有关通知中的申报、报名、报价之规定，承诺获得拟中选/拟入围/中选/入围后不放弃拟中选/拟入围/中选/入围身份。</w:t>
      </w:r>
    </w:p>
    <w:p>
      <w:pPr>
        <w:spacing w:line="600" w:lineRule="exact"/>
        <w:ind w:firstLine="600"/>
        <w:jc w:val="both"/>
        <w:rPr>
          <w:rFonts w:ascii="仿宋_GB2312" w:hAnsi="仿宋_GB2312" w:eastAsia="仿宋_GB2312" w:cs="仿宋_GB2312"/>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（三）我方承诺，不向采购我方药品的医疗机构管理人员、采购人员、医师、药师等有关人员给予回扣或其他不正当利益。</w:t>
      </w:r>
    </w:p>
    <w:p>
      <w:pPr>
        <w:spacing w:line="600" w:lineRule="exact"/>
        <w:ind w:firstLine="600"/>
        <w:jc w:val="both"/>
        <w:rPr>
          <w:rFonts w:ascii="仿宋_GB2312" w:hAnsi="仿宋_GB2312" w:eastAsia="仿宋_GB2312" w:cs="仿宋_GB2312"/>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（四）我方承诺，不实施虚开虚受增值税发票及其他形式虚构服务套现洗钱行为。</w:t>
      </w:r>
    </w:p>
    <w:p>
      <w:pPr>
        <w:spacing w:line="600" w:lineRule="exact"/>
        <w:ind w:firstLine="600"/>
        <w:jc w:val="both"/>
        <w:rPr>
          <w:rFonts w:ascii="仿宋_GB2312" w:hAnsi="仿宋_GB2312" w:eastAsia="仿宋_GB2312" w:cs="仿宋_GB2312"/>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（五）我方承诺，不利用药品垄断地位或市场支配地位，操纵药品价格和供应牟取暴利。不针对不同群体、不同渠道制定实施明显不合理的差异化定价。</w:t>
      </w:r>
    </w:p>
    <w:p>
      <w:pPr>
        <w:spacing w:line="600" w:lineRule="exact"/>
        <w:ind w:firstLine="600"/>
        <w:jc w:val="both"/>
        <w:rPr>
          <w:rFonts w:ascii="仿宋_GB2312" w:hAnsi="仿宋_GB2312" w:eastAsia="仿宋_GB2312" w:cs="仿宋_GB2312"/>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（六）我方承诺，申报品种不存在违反《中华人民共和国专利法》等相关法律法规的情形，若挂网交易后产生相关专利纠纷的，我方愿意承担相应责任。</w:t>
      </w:r>
    </w:p>
    <w:p>
      <w:pPr>
        <w:spacing w:line="560" w:lineRule="exact"/>
        <w:ind w:firstLine="600"/>
        <w:jc w:val="both"/>
        <w:rPr>
          <w:rFonts w:ascii="黑体" w:hAnsi="黑体" w:eastAsia="黑体" w:cs="黑体"/>
          <w:color w:val="auto"/>
          <w:sz w:val="32"/>
          <w:szCs w:val="32"/>
        </w:rPr>
      </w:pPr>
      <w:r>
        <w:rPr>
          <w:rFonts w:hint="eastAsia" w:ascii="黑体" w:hAnsi="黑体" w:eastAsia="黑体" w:cs="黑体"/>
          <w:color w:val="auto"/>
          <w:sz w:val="32"/>
          <w:szCs w:val="32"/>
        </w:rPr>
        <w:t>二、履行合同、配合监管</w:t>
      </w:r>
    </w:p>
    <w:p>
      <w:pPr>
        <w:spacing w:line="600" w:lineRule="exact"/>
        <w:ind w:firstLine="600"/>
        <w:jc w:val="both"/>
        <w:rPr>
          <w:rFonts w:ascii="仿宋_GB2312" w:hAnsi="仿宋_GB2312" w:eastAsia="仿宋_GB2312" w:cs="仿宋_GB2312"/>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（一）我方承诺，具有履行协议必须具备的药品供应能力，除我方不可抗的因素造成供应困难外，保证在采购周期按照中选</w:t>
      </w:r>
      <w:r>
        <w:rPr>
          <w:rFonts w:hint="eastAsia" w:ascii="仿宋_GB2312" w:hAnsi="仿宋_GB2312" w:eastAsia="仿宋_GB2312" w:cs="仿宋_GB2312"/>
          <w:color w:val="auto"/>
          <w:kern w:val="2"/>
          <w:sz w:val="30"/>
          <w:szCs w:val="30"/>
          <w:lang w:val="en-US" w:eastAsia="zh-CN" w:bidi="ar-SA"/>
        </w:rPr>
        <w:t>/入围</w:t>
      </w:r>
      <w:r>
        <w:rPr>
          <w:rFonts w:hint="eastAsia" w:ascii="仿宋_GB2312" w:hAnsi="仿宋_GB2312" w:eastAsia="仿宋_GB2312" w:cs="仿宋_GB2312"/>
          <w:color w:val="auto"/>
          <w:kern w:val="2"/>
          <w:sz w:val="30"/>
          <w:szCs w:val="30"/>
          <w:lang w:val="en-US" w:bidi="ar-SA"/>
        </w:rPr>
        <w:t>价格及时足量供应药品，满足临床需求。</w:t>
      </w:r>
    </w:p>
    <w:p>
      <w:pPr>
        <w:spacing w:line="600" w:lineRule="exact"/>
        <w:ind w:firstLine="600"/>
        <w:jc w:val="both"/>
        <w:rPr>
          <w:rFonts w:ascii="仿宋_GB2312" w:hAnsi="仿宋_GB2312" w:eastAsia="仿宋_GB2312" w:cs="仿宋_GB2312"/>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二）我方承诺，遵循公平、合理和诚实信用、质价相符的法定原则定价，将价格与成本、供求合理匹配，保持不同品规、不同区域之间价格平衡，维护价格一定时期内相对稳定。因第三方实施垄断、操纵市场，或要素成本剧烈变化等情形被动提高药品价格的，我方承诺在上述情形终止后，及时纠正价格。</w:t>
      </w:r>
    </w:p>
    <w:p>
      <w:pPr>
        <w:spacing w:line="600" w:lineRule="exact"/>
        <w:ind w:firstLine="600"/>
        <w:jc w:val="both"/>
        <w:rPr>
          <w:rFonts w:ascii="仿宋_GB2312" w:hAnsi="仿宋_GB2312" w:eastAsia="仿宋_GB2312" w:cs="仿宋_GB2312"/>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（三）我方承诺，及时、全面、完整、规范申报失信信息，不漏报，不瞒报，不推诿。</w:t>
      </w:r>
    </w:p>
    <w:p>
      <w:pPr>
        <w:spacing w:line="560" w:lineRule="exact"/>
        <w:ind w:firstLine="600"/>
        <w:jc w:val="both"/>
        <w:rPr>
          <w:rFonts w:ascii="黑体" w:hAnsi="黑体" w:eastAsia="黑体" w:cs="黑体"/>
          <w:color w:val="auto"/>
          <w:sz w:val="32"/>
          <w:szCs w:val="32"/>
        </w:rPr>
      </w:pPr>
      <w:r>
        <w:rPr>
          <w:rFonts w:hint="eastAsia" w:ascii="黑体" w:hAnsi="黑体" w:eastAsia="黑体" w:cs="黑体"/>
          <w:color w:val="auto"/>
          <w:sz w:val="32"/>
          <w:szCs w:val="32"/>
        </w:rPr>
        <w:t>三、违约担责、接受处置</w:t>
      </w:r>
    </w:p>
    <w:p>
      <w:pPr>
        <w:spacing w:line="600" w:lineRule="exact"/>
        <w:ind w:firstLine="600"/>
        <w:jc w:val="both"/>
        <w:rPr>
          <w:rFonts w:ascii="仿宋_GB2312" w:hAnsi="仿宋_GB2312" w:eastAsia="仿宋_GB2312" w:cs="仿宋_GB2312"/>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（一）我方承诺，如我方药品申报、报名、报价中存在违背已承诺事项的，我方愿意接受集中采购机构作出的信用评级结果以及结合信用等级实施的处置措施。</w:t>
      </w:r>
    </w:p>
    <w:p>
      <w:pPr>
        <w:spacing w:line="600" w:lineRule="exact"/>
        <w:ind w:firstLine="600"/>
        <w:jc w:val="both"/>
        <w:rPr>
          <w:rFonts w:ascii="仿宋_GB2312" w:hAnsi="仿宋_GB2312" w:eastAsia="仿宋_GB2312" w:cs="仿宋_GB2312"/>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w:t>
      </w:r>
      <w:r>
        <w:rPr>
          <w:rFonts w:hint="eastAsia" w:ascii="仿宋_GB2312" w:hAnsi="仿宋_GB2312" w:eastAsia="仿宋_GB2312" w:cs="仿宋_GB2312"/>
          <w:color w:val="auto"/>
          <w:kern w:val="2"/>
          <w:sz w:val="30"/>
          <w:szCs w:val="30"/>
          <w:lang w:val="en-US" w:eastAsia="zh-CN" w:bidi="ar-SA"/>
        </w:rPr>
        <w:t>二</w:t>
      </w:r>
      <w:r>
        <w:rPr>
          <w:rFonts w:hint="eastAsia" w:ascii="仿宋_GB2312" w:hAnsi="仿宋_GB2312" w:eastAsia="仿宋_GB2312" w:cs="仿宋_GB2312"/>
          <w:color w:val="auto"/>
          <w:kern w:val="2"/>
          <w:sz w:val="30"/>
          <w:szCs w:val="30"/>
          <w:lang w:val="en-US" w:bidi="ar-SA"/>
        </w:rPr>
        <w:t>）我方承诺，如我方药品购销中存在违背已承诺事项的，我方愿意接受集中采购机构作出的信用评级结果以及结合信用等级实施的处置措施。</w:t>
      </w:r>
    </w:p>
    <w:p>
      <w:pPr>
        <w:spacing w:line="600" w:lineRule="exact"/>
        <w:ind w:firstLine="600"/>
        <w:jc w:val="both"/>
        <w:rPr>
          <w:rFonts w:ascii="仿宋_GB2312" w:hAnsi="仿宋_GB2312" w:eastAsia="仿宋_GB2312" w:cs="仿宋_GB2312"/>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w:t>
      </w:r>
      <w:r>
        <w:rPr>
          <w:rFonts w:hint="eastAsia" w:ascii="仿宋_GB2312" w:hAnsi="仿宋_GB2312" w:eastAsia="仿宋_GB2312" w:cs="仿宋_GB2312"/>
          <w:color w:val="auto"/>
          <w:kern w:val="2"/>
          <w:sz w:val="30"/>
          <w:szCs w:val="30"/>
          <w:lang w:val="en-US" w:eastAsia="zh-CN" w:bidi="ar-SA"/>
        </w:rPr>
        <w:t>三</w:t>
      </w:r>
      <w:r>
        <w:rPr>
          <w:rFonts w:hint="eastAsia" w:ascii="仿宋_GB2312" w:hAnsi="仿宋_GB2312" w:eastAsia="仿宋_GB2312" w:cs="仿宋_GB2312"/>
          <w:color w:val="auto"/>
          <w:kern w:val="2"/>
          <w:sz w:val="30"/>
          <w:szCs w:val="30"/>
          <w:lang w:val="en-US" w:bidi="ar-SA"/>
        </w:rPr>
        <w:t>）我方承诺，严格管理员工（含雇佣关系，以及劳务派遣、购买服务、委托代理等关系），在法律法规允许的范围内从事经营活动。如果我方员工在我方药品购销中因给予回扣或其他不正当利益的行为，受到司法机关、行政执法机关惩处，我方承诺承担失信违约责任，接受集中采购机构作出的信用评级结果以及结合信用等级实施的处置措施。</w:t>
      </w:r>
    </w:p>
    <w:p>
      <w:pPr>
        <w:spacing w:line="600" w:lineRule="exact"/>
        <w:ind w:firstLine="600"/>
        <w:jc w:val="both"/>
        <w:rPr>
          <w:rFonts w:ascii="仿宋_GB2312" w:hAnsi="仿宋_GB2312" w:eastAsia="仿宋_GB2312" w:cs="仿宋_GB2312"/>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w:t>
      </w:r>
      <w:r>
        <w:rPr>
          <w:rFonts w:hint="eastAsia" w:ascii="仿宋_GB2312" w:hAnsi="仿宋_GB2312" w:eastAsia="仿宋_GB2312" w:cs="仿宋_GB2312"/>
          <w:color w:val="auto"/>
          <w:kern w:val="2"/>
          <w:sz w:val="30"/>
          <w:szCs w:val="30"/>
          <w:lang w:val="en-US" w:eastAsia="zh-CN" w:bidi="ar-SA"/>
        </w:rPr>
        <w:t>四</w:t>
      </w:r>
      <w:r>
        <w:rPr>
          <w:rFonts w:hint="eastAsia" w:ascii="仿宋_GB2312" w:hAnsi="仿宋_GB2312" w:eastAsia="仿宋_GB2312" w:cs="仿宋_GB2312"/>
          <w:color w:val="auto"/>
          <w:kern w:val="2"/>
          <w:sz w:val="30"/>
          <w:szCs w:val="30"/>
          <w:lang w:val="en-US" w:bidi="ar-SA"/>
        </w:rPr>
        <w:t>）我方承诺，严格约束委托代理人（具有委托代理关系的法人和自然人）在法律允许的范围内从事经营活动。如果受我方委托代理人，因涉及我方药品的回扣等医药商业贿赂行为，受到司法机关、行政执法机关惩处，我方承诺承担失信违约责任，接受集中采购机构作出的信用评级结果以及结合信用等级实施的处置措施。</w:t>
      </w:r>
    </w:p>
    <w:p>
      <w:pPr>
        <w:spacing w:line="600" w:lineRule="exact"/>
        <w:ind w:firstLine="600"/>
        <w:jc w:val="both"/>
        <w:rPr>
          <w:rFonts w:ascii="仿宋_GB2312" w:hAnsi="仿宋_GB2312" w:eastAsia="仿宋_GB2312" w:cs="仿宋_GB2312"/>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w:t>
      </w:r>
      <w:r>
        <w:rPr>
          <w:rFonts w:hint="eastAsia" w:ascii="仿宋_GB2312" w:hAnsi="仿宋_GB2312" w:eastAsia="仿宋_GB2312" w:cs="仿宋_GB2312"/>
          <w:color w:val="auto"/>
          <w:kern w:val="2"/>
          <w:sz w:val="30"/>
          <w:szCs w:val="30"/>
          <w:lang w:val="en-US" w:eastAsia="zh-CN" w:bidi="ar-SA"/>
        </w:rPr>
        <w:t>五</w:t>
      </w:r>
      <w:r>
        <w:rPr>
          <w:rFonts w:hint="eastAsia" w:ascii="仿宋_GB2312" w:hAnsi="仿宋_GB2312" w:eastAsia="仿宋_GB2312" w:cs="仿宋_GB2312"/>
          <w:color w:val="auto"/>
          <w:kern w:val="2"/>
          <w:sz w:val="30"/>
          <w:szCs w:val="30"/>
          <w:lang w:val="en-US" w:bidi="ar-SA"/>
        </w:rPr>
        <w:t>）我方承诺，主动维护良好信用，必要时采取切实措施修复信用。</w:t>
      </w:r>
    </w:p>
    <w:p>
      <w:pPr>
        <w:spacing w:line="600" w:lineRule="exact"/>
        <w:ind w:firstLine="600"/>
        <w:jc w:val="both"/>
        <w:rPr>
          <w:rFonts w:ascii="仿宋_GB2312" w:hAnsi="仿宋_GB2312" w:eastAsia="仿宋_GB2312" w:cs="仿宋_GB2312"/>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w:t>
      </w:r>
      <w:r>
        <w:rPr>
          <w:rFonts w:hint="eastAsia" w:ascii="仿宋_GB2312" w:hAnsi="仿宋_GB2312" w:eastAsia="仿宋_GB2312" w:cs="仿宋_GB2312"/>
          <w:color w:val="auto"/>
          <w:kern w:val="2"/>
          <w:sz w:val="30"/>
          <w:szCs w:val="30"/>
          <w:lang w:val="en-US" w:eastAsia="zh-CN" w:bidi="ar-SA"/>
        </w:rPr>
        <w:t>六</w:t>
      </w:r>
      <w:r>
        <w:rPr>
          <w:rFonts w:hint="eastAsia" w:ascii="仿宋_GB2312" w:hAnsi="仿宋_GB2312" w:eastAsia="仿宋_GB2312" w:cs="仿宋_GB2312"/>
          <w:color w:val="auto"/>
          <w:kern w:val="2"/>
          <w:sz w:val="30"/>
          <w:szCs w:val="30"/>
          <w:lang w:val="en-US" w:bidi="ar-SA"/>
        </w:rPr>
        <w:t>）我方承诺，药品不侵犯其他第三方合法权利，在申报、采购周期内，如相关司法文书确定我方或我方所申报之药品侵犯第三方权利，或者司法文书对我方药品采取包括不限于禁止销售等保全措施的，我方同意在获悉上述情形后</w:t>
      </w:r>
      <w:r>
        <w:rPr>
          <w:rFonts w:hint="eastAsia" w:ascii="Times New Roman" w:hAnsi="Times New Roman" w:cs="Times New Roman"/>
          <w:color w:val="auto"/>
          <w:kern w:val="2"/>
          <w:sz w:val="30"/>
          <w:szCs w:val="30"/>
          <w:lang w:val="en-US" w:bidi="ar-SA"/>
        </w:rPr>
        <w:t>1</w:t>
      </w:r>
      <w:r>
        <w:rPr>
          <w:rFonts w:hint="eastAsia" w:ascii="仿宋_GB2312" w:hAnsi="仿宋_GB2312" w:eastAsia="仿宋_GB2312" w:cs="仿宋_GB2312"/>
          <w:color w:val="auto"/>
          <w:kern w:val="2"/>
          <w:sz w:val="30"/>
          <w:szCs w:val="30"/>
          <w:lang w:val="en-US" w:bidi="ar-SA"/>
        </w:rPr>
        <w:t>日内主动暂停相关药品在采购平台的挂网交易，或由采购平台直接暂停挂网交易。相应产生的法律责任（包括不限于侵犯第三方权利的赔偿、无法履行购销合同的责任等）和损失均由我方自行承担。</w:t>
      </w:r>
    </w:p>
    <w:p>
      <w:pPr>
        <w:spacing w:line="600" w:lineRule="exact"/>
        <w:ind w:firstLine="600"/>
        <w:jc w:val="both"/>
        <w:rPr>
          <w:rFonts w:ascii="仿宋_GB2312" w:hAnsi="仿宋_GB2312" w:eastAsia="仿宋_GB2312" w:cs="仿宋_GB2312"/>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w:t>
      </w:r>
      <w:r>
        <w:rPr>
          <w:rFonts w:hint="eastAsia" w:ascii="仿宋_GB2312" w:hAnsi="仿宋_GB2312" w:eastAsia="仿宋_GB2312" w:cs="仿宋_GB2312"/>
          <w:color w:val="auto"/>
          <w:kern w:val="2"/>
          <w:sz w:val="30"/>
          <w:szCs w:val="30"/>
          <w:lang w:val="en-US" w:eastAsia="zh-CN" w:bidi="ar-SA"/>
        </w:rPr>
        <w:t>七</w:t>
      </w:r>
      <w:r>
        <w:rPr>
          <w:rFonts w:hint="eastAsia" w:ascii="仿宋_GB2312" w:hAnsi="仿宋_GB2312" w:eastAsia="仿宋_GB2312" w:cs="仿宋_GB2312"/>
          <w:color w:val="auto"/>
          <w:kern w:val="2"/>
          <w:sz w:val="30"/>
          <w:szCs w:val="30"/>
          <w:lang w:val="en-US" w:bidi="ar-SA"/>
        </w:rPr>
        <w:t>）我方承诺，在申报、采购周期内均持有药品的完整代理资格，如代理资格终止，同意贵中心取消我方作为本次采购申报企业或中选</w:t>
      </w:r>
      <w:r>
        <w:rPr>
          <w:rFonts w:hint="eastAsia" w:ascii="仿宋_GB2312" w:hAnsi="仿宋_GB2312" w:eastAsia="仿宋_GB2312" w:cs="仿宋_GB2312"/>
          <w:color w:val="auto"/>
          <w:kern w:val="2"/>
          <w:sz w:val="30"/>
          <w:szCs w:val="30"/>
          <w:lang w:val="en-US" w:eastAsia="zh-CN" w:bidi="ar-SA"/>
        </w:rPr>
        <w:t>/入围</w:t>
      </w:r>
      <w:r>
        <w:rPr>
          <w:rFonts w:hint="eastAsia" w:ascii="仿宋_GB2312" w:hAnsi="仿宋_GB2312" w:eastAsia="仿宋_GB2312" w:cs="仿宋_GB2312"/>
          <w:color w:val="auto"/>
          <w:kern w:val="2"/>
          <w:sz w:val="30"/>
          <w:szCs w:val="30"/>
          <w:lang w:val="en-US" w:bidi="ar-SA"/>
        </w:rPr>
        <w:t>企业的资格并取消以我方名义在</w:t>
      </w:r>
      <w:r>
        <w:rPr>
          <w:rFonts w:hint="eastAsia" w:ascii="仿宋_GB2312" w:hAnsi="仿宋_GB2312" w:eastAsia="仿宋_GB2312" w:cs="仿宋_GB2312"/>
          <w:color w:val="auto"/>
          <w:kern w:val="2"/>
          <w:sz w:val="30"/>
          <w:szCs w:val="30"/>
          <w:lang w:val="en-US" w:eastAsia="zh-CN" w:bidi="ar-SA"/>
        </w:rPr>
        <w:t>采购</w:t>
      </w:r>
      <w:r>
        <w:rPr>
          <w:rFonts w:hint="eastAsia" w:ascii="仿宋_GB2312" w:hAnsi="仿宋_GB2312" w:eastAsia="仿宋_GB2312" w:cs="仿宋_GB2312"/>
          <w:color w:val="auto"/>
          <w:kern w:val="2"/>
          <w:sz w:val="30"/>
          <w:szCs w:val="30"/>
          <w:lang w:val="en-US" w:bidi="ar-SA"/>
        </w:rPr>
        <w:t>平台挂网交易中选</w:t>
      </w:r>
      <w:r>
        <w:rPr>
          <w:rFonts w:hint="eastAsia" w:ascii="仿宋_GB2312" w:hAnsi="仿宋_GB2312" w:eastAsia="仿宋_GB2312" w:cs="仿宋_GB2312"/>
          <w:color w:val="auto"/>
          <w:kern w:val="2"/>
          <w:sz w:val="30"/>
          <w:szCs w:val="30"/>
          <w:lang w:val="en-US" w:eastAsia="zh-CN" w:bidi="ar-SA"/>
        </w:rPr>
        <w:t>/入围</w:t>
      </w:r>
      <w:r>
        <w:rPr>
          <w:rFonts w:hint="eastAsia" w:ascii="仿宋_GB2312" w:hAnsi="仿宋_GB2312" w:eastAsia="仿宋_GB2312" w:cs="仿宋_GB2312"/>
          <w:color w:val="auto"/>
          <w:kern w:val="2"/>
          <w:sz w:val="30"/>
          <w:szCs w:val="30"/>
          <w:lang w:val="en-US" w:bidi="ar-SA"/>
        </w:rPr>
        <w:t xml:space="preserve">药品之资格。相应产生的法律责任（包括不限于无法履行购销合同的责任等）和损失均由我方自行承担。                   </w:t>
      </w:r>
    </w:p>
    <w:p>
      <w:pPr>
        <w:pStyle w:val="2"/>
        <w:spacing w:line="600" w:lineRule="exact"/>
        <w:rPr>
          <w:rFonts w:hint="default" w:ascii="Times New Roman" w:hAnsi="Times New Roman" w:eastAsia="仿宋_GB2312"/>
          <w:color w:val="auto"/>
          <w:sz w:val="32"/>
          <w:szCs w:val="32"/>
        </w:rPr>
      </w:pPr>
    </w:p>
    <w:p>
      <w:pPr>
        <w:spacing w:line="600" w:lineRule="exact"/>
        <w:ind w:firstLine="600"/>
        <w:jc w:val="center"/>
        <w:rPr>
          <w:rFonts w:ascii="Times New Roman" w:hAnsi="Times New Roman" w:cs="Times New Roman"/>
          <w:color w:val="auto"/>
          <w:kern w:val="2"/>
          <w:sz w:val="30"/>
          <w:szCs w:val="30"/>
          <w:lang w:val="en-US" w:bidi="ar-SA"/>
        </w:rPr>
      </w:pPr>
    </w:p>
    <w:p>
      <w:pPr>
        <w:spacing w:line="600" w:lineRule="exact"/>
        <w:ind w:firstLine="600"/>
        <w:jc w:val="center"/>
        <w:rPr>
          <w:rFonts w:ascii="Times New Roman" w:hAnsi="Times New Roman" w:cs="Times New Roman"/>
          <w:color w:val="auto"/>
          <w:kern w:val="2"/>
          <w:sz w:val="30"/>
          <w:szCs w:val="30"/>
          <w:lang w:val="en-US" w:bidi="ar-SA"/>
        </w:rPr>
      </w:pPr>
    </w:p>
    <w:p>
      <w:pPr>
        <w:spacing w:line="600" w:lineRule="exact"/>
        <w:ind w:firstLine="600"/>
        <w:jc w:val="center"/>
        <w:rPr>
          <w:rFonts w:ascii="仿宋_GB2312" w:hAnsi="仿宋_GB2312" w:eastAsia="仿宋_GB2312" w:cs="仿宋_GB2312"/>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承诺企业（盖章）：</w:t>
      </w:r>
    </w:p>
    <w:p>
      <w:pPr>
        <w:spacing w:line="600" w:lineRule="exact"/>
        <w:ind w:firstLine="600"/>
        <w:jc w:val="center"/>
        <w:rPr>
          <w:rFonts w:ascii="Times New Roman" w:hAnsi="Times New Roman" w:cs="Times New Roman"/>
          <w:color w:val="auto"/>
          <w:kern w:val="2"/>
          <w:sz w:val="30"/>
          <w:szCs w:val="30"/>
          <w:lang w:val="en-US" w:bidi="ar-SA"/>
        </w:rPr>
      </w:pPr>
      <w:r>
        <w:rPr>
          <w:rFonts w:hint="eastAsia" w:ascii="仿宋_GB2312" w:hAnsi="仿宋_GB2312" w:eastAsia="仿宋_GB2312" w:cs="仿宋_GB2312"/>
          <w:color w:val="auto"/>
          <w:kern w:val="2"/>
          <w:sz w:val="30"/>
          <w:szCs w:val="30"/>
          <w:lang w:val="en-US" w:bidi="ar-SA"/>
        </w:rPr>
        <w:t>法定代表人（签字）：</w:t>
      </w:r>
    </w:p>
    <w:p>
      <w:pPr>
        <w:spacing w:line="600" w:lineRule="exact"/>
        <w:ind w:firstLine="600"/>
        <w:jc w:val="center"/>
        <w:rPr>
          <w:rFonts w:ascii="Times New Roman" w:hAnsi="Times New Roman" w:cs="Times New Roman"/>
          <w:color w:val="auto"/>
          <w:kern w:val="2"/>
          <w:sz w:val="30"/>
          <w:szCs w:val="30"/>
          <w:lang w:val="en-US" w:bidi="ar-SA"/>
        </w:rPr>
      </w:pPr>
      <w:r>
        <w:rPr>
          <w:rFonts w:hint="eastAsia" w:ascii="Times New Roman" w:hAnsi="Times New Roman" w:cs="Times New Roman"/>
          <w:color w:val="auto"/>
          <w:kern w:val="2"/>
          <w:sz w:val="30"/>
          <w:szCs w:val="30"/>
          <w:lang w:val="en-US" w:bidi="ar-SA"/>
        </w:rPr>
        <w:t xml:space="preserve">202  </w:t>
      </w:r>
      <w:r>
        <w:rPr>
          <w:rFonts w:hint="eastAsia" w:ascii="仿宋_GB2312" w:hAnsi="仿宋_GB2312" w:eastAsia="仿宋_GB2312" w:cs="仿宋_GB2312"/>
          <w:color w:val="auto"/>
          <w:kern w:val="2"/>
          <w:sz w:val="30"/>
          <w:szCs w:val="30"/>
          <w:lang w:val="en-US" w:bidi="ar-SA"/>
        </w:rPr>
        <w:t>年</w:t>
      </w:r>
      <w:r>
        <w:rPr>
          <w:rFonts w:hint="eastAsia" w:ascii="Times New Roman" w:hAnsi="Times New Roman" w:cs="Times New Roman"/>
          <w:color w:val="auto"/>
          <w:kern w:val="2"/>
          <w:sz w:val="30"/>
          <w:szCs w:val="30"/>
          <w:lang w:val="en-US" w:bidi="ar-SA"/>
        </w:rPr>
        <w:t xml:space="preserve">   </w:t>
      </w:r>
      <w:r>
        <w:rPr>
          <w:rFonts w:hint="eastAsia" w:ascii="仿宋_GB2312" w:hAnsi="仿宋_GB2312" w:eastAsia="仿宋_GB2312" w:cs="仿宋_GB2312"/>
          <w:color w:val="auto"/>
          <w:kern w:val="2"/>
          <w:sz w:val="30"/>
          <w:szCs w:val="30"/>
          <w:lang w:val="en-US" w:bidi="ar-SA"/>
        </w:rPr>
        <w:t>月</w:t>
      </w:r>
      <w:r>
        <w:rPr>
          <w:rFonts w:hint="eastAsia" w:ascii="Times New Roman" w:hAnsi="Times New Roman" w:cs="Times New Roman"/>
          <w:color w:val="auto"/>
          <w:kern w:val="2"/>
          <w:sz w:val="30"/>
          <w:szCs w:val="30"/>
          <w:lang w:val="en-US" w:bidi="ar-SA"/>
        </w:rPr>
        <w:t xml:space="preserve">   </w:t>
      </w:r>
      <w:r>
        <w:rPr>
          <w:rFonts w:hint="eastAsia" w:ascii="仿宋_GB2312" w:hAnsi="仿宋_GB2312" w:eastAsia="仿宋_GB2312" w:cs="仿宋_GB2312"/>
          <w:color w:val="auto"/>
          <w:kern w:val="2"/>
          <w:sz w:val="30"/>
          <w:szCs w:val="30"/>
          <w:lang w:val="en-US" w:bidi="ar-SA"/>
        </w:rPr>
        <w:t>日</w:t>
      </w:r>
    </w:p>
    <w:p>
      <w:pPr>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br w:type="page"/>
      </w:r>
    </w:p>
    <w:bookmarkEnd w:id="38"/>
    <w:bookmarkEnd w:id="39"/>
    <w:p>
      <w:pPr>
        <w:rPr>
          <w:rFonts w:ascii="黑体" w:hAnsi="黑体" w:eastAsia="黑体" w:cs="黑体"/>
          <w:color w:val="auto"/>
          <w:sz w:val="32"/>
          <w:szCs w:val="32"/>
          <w:lang w:val="en-US"/>
        </w:rPr>
      </w:pPr>
      <w:r>
        <w:rPr>
          <w:rFonts w:hint="eastAsia" w:ascii="黑体" w:hAnsi="黑体" w:eastAsia="黑体" w:cs="黑体"/>
          <w:color w:val="auto"/>
          <w:sz w:val="32"/>
          <w:szCs w:val="32"/>
          <w:lang w:val="en-US"/>
        </w:rPr>
        <w:t>附件2</w:t>
      </w:r>
    </w:p>
    <w:p>
      <w:pPr>
        <w:rPr>
          <w:rFonts w:ascii="Times New Roman" w:hAnsi="Times New Roman" w:cs="Times New Roman"/>
          <w:color w:val="auto"/>
        </w:rPr>
      </w:pPr>
      <w:r>
        <w:rPr>
          <w:rFonts w:ascii="Times New Roman" w:hAnsi="Times New Roman" w:cs="Times New Roman"/>
          <w:color w:val="auto"/>
        </w:rPr>
        <w:t>合同编号：</w:t>
      </w:r>
    </w:p>
    <w:p>
      <w:pPr>
        <w:jc w:val="center"/>
        <w:rPr>
          <w:rFonts w:ascii="Times New Roman" w:hAnsi="Times New Roman" w:cs="Times New Roman"/>
          <w:color w:val="auto"/>
        </w:rPr>
      </w:pPr>
    </w:p>
    <w:p>
      <w:pPr>
        <w:spacing w:after="122" w:line="259" w:lineRule="auto"/>
        <w:ind w:left="10"/>
        <w:jc w:val="center"/>
        <w:rPr>
          <w:rFonts w:ascii="华文中宋" w:hAnsi="华文中宋" w:eastAsia="华文中宋" w:cs="华文中宋"/>
          <w:color w:val="auto"/>
          <w:sz w:val="44"/>
          <w:szCs w:val="44"/>
        </w:rPr>
      </w:pPr>
      <w:r>
        <w:rPr>
          <w:rFonts w:hint="eastAsia" w:ascii="华文中宋" w:hAnsi="华文中宋" w:eastAsia="华文中宋" w:cs="华文中宋"/>
          <w:color w:val="auto"/>
          <w:sz w:val="44"/>
          <w:szCs w:val="44"/>
        </w:rPr>
        <w:t>广东省药品集中带量采购购销合同</w:t>
      </w:r>
    </w:p>
    <w:p>
      <w:pPr>
        <w:spacing w:line="360" w:lineRule="auto"/>
        <w:ind w:left="11"/>
        <w:jc w:val="center"/>
        <w:rPr>
          <w:rFonts w:ascii="Times New Roman" w:hAnsi="Times New Roman" w:eastAsia="方正小标宋_GBK" w:cs="Times New Roman"/>
          <w:color w:val="auto"/>
          <w:sz w:val="40"/>
        </w:rPr>
      </w:pPr>
    </w:p>
    <w:p>
      <w:pPr>
        <w:spacing w:line="360" w:lineRule="auto"/>
        <w:ind w:left="8136" w:leftChars="198" w:hanging="7700" w:hangingChars="3500"/>
        <w:rPr>
          <w:rFonts w:ascii="Times New Roman" w:hAnsi="Times New Roman" w:cs="Times New Roman"/>
          <w:color w:val="auto"/>
        </w:rPr>
      </w:pPr>
      <w:r>
        <w:rPr>
          <w:rFonts w:ascii="Times New Roman" w:hAnsi="Times New Roman" w:cs="Times New Roman"/>
          <w:color w:val="auto"/>
        </w:rPr>
        <w:t xml:space="preserve">交收地址：中国广东省*市*区*路                   </w:t>
      </w:r>
    </w:p>
    <w:p>
      <w:pPr>
        <w:spacing w:line="360" w:lineRule="auto"/>
        <w:ind w:left="8136" w:leftChars="198" w:hanging="7700" w:hangingChars="3500"/>
        <w:rPr>
          <w:rFonts w:ascii="Times New Roman" w:hAnsi="Times New Roman" w:cs="Times New Roman"/>
          <w:color w:val="auto"/>
        </w:rPr>
      </w:pPr>
      <w:r>
        <w:rPr>
          <w:rFonts w:ascii="Times New Roman" w:hAnsi="Times New Roman" w:cs="Times New Roman"/>
          <w:color w:val="auto"/>
        </w:rPr>
        <w:t>生效时间： 20 * 年 * 月* 日</w:t>
      </w:r>
    </w:p>
    <w:p>
      <w:pPr>
        <w:spacing w:line="360" w:lineRule="auto"/>
        <w:ind w:left="8136" w:leftChars="198" w:hanging="7700" w:hangingChars="3500"/>
        <w:rPr>
          <w:rFonts w:ascii="Times New Roman" w:hAnsi="Times New Roman" w:cs="Times New Roman"/>
          <w:color w:val="auto"/>
        </w:rPr>
      </w:pPr>
      <w:r>
        <w:rPr>
          <w:rFonts w:ascii="Times New Roman" w:hAnsi="Times New Roman" w:cs="Times New Roman"/>
          <w:color w:val="auto"/>
        </w:rPr>
        <w:t>有效期：20 * 年 * 月* 日至20 * 年 * 月* 日</w:t>
      </w:r>
    </w:p>
    <w:p>
      <w:pPr>
        <w:spacing w:line="360" w:lineRule="auto"/>
        <w:ind w:left="8136" w:leftChars="198" w:hanging="7700" w:hangingChars="3500"/>
        <w:rPr>
          <w:rFonts w:ascii="Times New Roman" w:hAnsi="Times New Roman" w:cs="Times New Roman"/>
          <w:color w:val="auto"/>
        </w:rPr>
      </w:pPr>
    </w:p>
    <w:p>
      <w:pPr>
        <w:spacing w:line="360" w:lineRule="auto"/>
        <w:ind w:left="213" w:leftChars="97" w:firstLine="209" w:firstLineChars="95"/>
        <w:rPr>
          <w:rFonts w:ascii="Times New Roman" w:hAnsi="Times New Roman" w:cs="Times New Roman"/>
          <w:color w:val="auto"/>
        </w:rPr>
      </w:pPr>
      <w:r>
        <w:rPr>
          <w:rFonts w:ascii="Times New Roman" w:hAnsi="Times New Roman" w:cs="Times New Roman"/>
          <w:color w:val="auto"/>
        </w:rPr>
        <w:t>甲方(医疗机构)：</w:t>
      </w:r>
    </w:p>
    <w:p>
      <w:pPr>
        <w:spacing w:line="360" w:lineRule="auto"/>
        <w:ind w:left="213" w:leftChars="97" w:firstLine="209" w:firstLineChars="95"/>
        <w:rPr>
          <w:rFonts w:ascii="Times New Roman" w:hAnsi="Times New Roman" w:cs="Times New Roman"/>
          <w:color w:val="auto"/>
        </w:rPr>
      </w:pPr>
      <w:r>
        <w:rPr>
          <w:rFonts w:ascii="Times New Roman" w:hAnsi="Times New Roman" w:cs="Times New Roman"/>
          <w:color w:val="auto"/>
        </w:rPr>
        <w:t>乙方(生产企业)：</w:t>
      </w:r>
    </w:p>
    <w:p>
      <w:pPr>
        <w:spacing w:after="194" w:line="360" w:lineRule="auto"/>
        <w:ind w:left="213" w:leftChars="97" w:firstLine="209" w:firstLineChars="95"/>
        <w:rPr>
          <w:rFonts w:ascii="Times New Roman" w:hAnsi="Times New Roman" w:cs="Times New Roman"/>
          <w:color w:val="auto"/>
        </w:rPr>
      </w:pPr>
      <w:r>
        <w:rPr>
          <w:rFonts w:ascii="Times New Roman" w:hAnsi="Times New Roman" w:cs="Times New Roman"/>
          <w:color w:val="auto"/>
        </w:rPr>
        <w:t>丙方(配送企业)：</w:t>
      </w:r>
    </w:p>
    <w:p>
      <w:pPr>
        <w:ind w:left="6"/>
        <w:rPr>
          <w:rFonts w:ascii="Times New Roman" w:hAnsi="Times New Roman" w:cs="Times New Roman"/>
          <w:color w:val="auto"/>
        </w:rPr>
      </w:pPr>
    </w:p>
    <w:p>
      <w:pPr>
        <w:adjustRightInd w:val="0"/>
        <w:spacing w:line="360" w:lineRule="auto"/>
        <w:ind w:firstLine="440" w:firstLineChars="200"/>
        <w:rPr>
          <w:rFonts w:ascii="Times New Roman" w:hAnsi="Times New Roman" w:cs="Times New Roman"/>
          <w:color w:val="auto"/>
        </w:rPr>
      </w:pPr>
      <w:r>
        <w:rPr>
          <w:rFonts w:ascii="Times New Roman" w:hAnsi="Times New Roman" w:cs="Times New Roman"/>
          <w:color w:val="auto"/>
        </w:rPr>
        <w:t>根据《中华人民共和国</w:t>
      </w:r>
      <w:r>
        <w:rPr>
          <w:rFonts w:hint="eastAsia" w:ascii="Times New Roman" w:hAnsi="Times New Roman" w:cs="Times New Roman"/>
          <w:color w:val="auto"/>
          <w:lang w:val="en-US"/>
        </w:rPr>
        <w:t>民法典</w:t>
      </w:r>
      <w:r>
        <w:rPr>
          <w:rFonts w:ascii="Times New Roman" w:hAnsi="Times New Roman" w:cs="Times New Roman"/>
          <w:color w:val="auto"/>
        </w:rPr>
        <w:t>》《中华人民共和国药品管理法》《药品流通监督管理办法》《药品经营质量管理规范》等相关</w:t>
      </w:r>
      <w:r>
        <w:rPr>
          <w:rFonts w:ascii="Times New Roman" w:hAnsi="Times New Roman" w:cs="Times New Roman"/>
          <w:color w:val="auto"/>
          <w:lang w:val="en-US"/>
        </w:rPr>
        <w:t>法律法规及</w:t>
      </w:r>
      <w:r>
        <w:rPr>
          <w:rFonts w:ascii="Times New Roman" w:hAnsi="Times New Roman" w:cs="Times New Roman"/>
          <w:color w:val="auto"/>
        </w:rPr>
        <w:t>《</w:t>
      </w:r>
      <w:r>
        <w:rPr>
          <w:rFonts w:hint="eastAsia" w:ascii="Times New Roman" w:hAnsi="Times New Roman" w:cs="Times New Roman"/>
          <w:color w:val="auto"/>
        </w:rPr>
        <w:t>广东省</w:t>
      </w:r>
      <w:r>
        <w:rPr>
          <w:rFonts w:hint="eastAsia" w:ascii="Times New Roman" w:hAnsi="Times New Roman" w:eastAsia="仿宋" w:cs="Times New Roman"/>
          <w:color w:val="auto"/>
          <w:kern w:val="0"/>
          <w:sz w:val="22"/>
          <w:szCs w:val="22"/>
          <w:lang w:val="en-US" w:eastAsia="zh-CN" w:bidi="ar-SA"/>
        </w:rPr>
        <w:t>替硝唑</w:t>
      </w:r>
      <w:r>
        <w:rPr>
          <w:rFonts w:hint="eastAsia" w:ascii="Times New Roman" w:hAnsi="Times New Roman" w:cs="Times New Roman"/>
          <w:color w:val="auto"/>
          <w:lang w:val="en-US"/>
        </w:rPr>
        <w:t>等药品集中带量采购文件</w:t>
      </w:r>
      <w:r>
        <w:rPr>
          <w:rFonts w:ascii="Times New Roman" w:hAnsi="Times New Roman" w:cs="Times New Roman"/>
          <w:color w:val="auto"/>
        </w:rPr>
        <w:t>》（</w:t>
      </w:r>
      <w:r>
        <w:rPr>
          <w:rFonts w:hint="eastAsia" w:ascii="Times New Roman" w:hAnsi="Times New Roman" w:cs="Times New Roman"/>
          <w:color w:val="auto"/>
        </w:rPr>
        <w:t>采购文件编号：GDYJYPDL202</w:t>
      </w:r>
      <w:r>
        <w:rPr>
          <w:rFonts w:hint="eastAsia" w:ascii="Times New Roman" w:hAnsi="Times New Roman" w:cs="Times New Roman"/>
          <w:color w:val="auto"/>
          <w:lang w:val="en-US" w:eastAsia="zh-CN"/>
        </w:rPr>
        <w:t>3</w:t>
      </w:r>
      <w:r>
        <w:rPr>
          <w:rFonts w:hint="eastAsia" w:ascii="Times New Roman" w:hAnsi="Times New Roman" w:cs="Times New Roman"/>
          <w:color w:val="auto"/>
        </w:rPr>
        <w:t>0</w:t>
      </w:r>
      <w:r>
        <w:rPr>
          <w:rFonts w:hint="eastAsia" w:ascii="Times New Roman" w:hAnsi="Times New Roman" w:cs="Times New Roman"/>
          <w:color w:val="auto"/>
          <w:lang w:val="en-US" w:eastAsia="zh-CN"/>
        </w:rPr>
        <w:t>1</w:t>
      </w:r>
      <w:r>
        <w:rPr>
          <w:rFonts w:ascii="Times New Roman" w:hAnsi="Times New Roman" w:cs="Times New Roman"/>
          <w:color w:val="auto"/>
        </w:rPr>
        <w:t>）规定，为确保药品网上交易的顺利进行，明确各方的权利和义务，现甲、乙、丙三方在平等、自愿、诚信的基础上，特订立本合同。</w:t>
      </w:r>
    </w:p>
    <w:p>
      <w:pPr>
        <w:spacing w:line="360" w:lineRule="auto"/>
        <w:ind w:left="10"/>
        <w:rPr>
          <w:rFonts w:ascii="Times New Roman" w:hAnsi="Times New Roman" w:cs="Times New Roman"/>
          <w:color w:val="auto"/>
        </w:rPr>
      </w:pPr>
      <w:r>
        <w:rPr>
          <w:rFonts w:ascii="Times New Roman" w:hAnsi="Times New Roman" w:cs="Times New Roman"/>
          <w:color w:val="auto"/>
        </w:rPr>
        <w:t xml:space="preserve"> </w:t>
      </w:r>
    </w:p>
    <w:p>
      <w:pPr>
        <w:spacing w:line="360" w:lineRule="auto"/>
        <w:ind w:firstLine="442" w:firstLineChars="200"/>
        <w:rPr>
          <w:rFonts w:ascii="Times New Roman" w:hAnsi="Times New Roman" w:cs="Times New Roman"/>
          <w:b/>
          <w:bCs/>
          <w:color w:val="auto"/>
        </w:rPr>
      </w:pPr>
      <w:r>
        <w:rPr>
          <w:rFonts w:ascii="Times New Roman" w:hAnsi="Times New Roman" w:cs="Times New Roman"/>
          <w:b/>
          <w:bCs/>
          <w:color w:val="auto"/>
        </w:rPr>
        <w:t>第一条 三方关系</w:t>
      </w:r>
    </w:p>
    <w:p>
      <w:pPr>
        <w:adjustRightInd w:val="0"/>
        <w:spacing w:line="360" w:lineRule="auto"/>
        <w:ind w:firstLine="440" w:firstLineChars="200"/>
        <w:rPr>
          <w:rFonts w:ascii="Times New Roman" w:hAnsi="Times New Roman" w:cs="Times New Roman"/>
          <w:color w:val="auto"/>
        </w:rPr>
      </w:pPr>
      <w:r>
        <w:rPr>
          <w:rFonts w:ascii="Times New Roman" w:hAnsi="Times New Roman" w:cs="Times New Roman"/>
          <w:color w:val="auto"/>
        </w:rPr>
        <w:t>1.甲方为参与</w:t>
      </w:r>
      <w:r>
        <w:rPr>
          <w:rFonts w:hint="eastAsia" w:ascii="Times New Roman" w:hAnsi="Times New Roman" w:cs="Times New Roman"/>
          <w:color w:val="auto"/>
        </w:rPr>
        <w:t>广东省</w:t>
      </w:r>
      <w:r>
        <w:rPr>
          <w:rFonts w:hint="eastAsia" w:ascii="Times New Roman" w:hAnsi="Times New Roman" w:eastAsia="仿宋" w:cs="Times New Roman"/>
          <w:color w:val="auto"/>
          <w:kern w:val="0"/>
          <w:sz w:val="22"/>
          <w:szCs w:val="22"/>
          <w:lang w:val="en-US" w:eastAsia="zh-CN" w:bidi="ar-SA"/>
        </w:rPr>
        <w:t>替硝唑</w:t>
      </w:r>
      <w:r>
        <w:rPr>
          <w:rFonts w:hint="eastAsia" w:ascii="Times New Roman" w:hAnsi="Times New Roman" w:cs="Times New Roman"/>
          <w:color w:val="auto"/>
          <w:lang w:val="en-US"/>
        </w:rPr>
        <w:t>等药品集中带量采购</w:t>
      </w:r>
      <w:r>
        <w:rPr>
          <w:rFonts w:ascii="Times New Roman" w:hAnsi="Times New Roman" w:cs="Times New Roman"/>
          <w:color w:val="auto"/>
        </w:rPr>
        <w:t>（以下简称</w:t>
      </w:r>
      <w:r>
        <w:rPr>
          <w:rFonts w:hint="eastAsia" w:ascii="Times New Roman" w:hAnsi="Times New Roman" w:cs="Times New Roman"/>
          <w:color w:val="auto"/>
        </w:rPr>
        <w:t>广东省药品</w:t>
      </w:r>
      <w:r>
        <w:rPr>
          <w:rFonts w:ascii="Times New Roman" w:hAnsi="Times New Roman" w:cs="Times New Roman"/>
          <w:color w:val="auto"/>
        </w:rPr>
        <w:t>带量采购）的</w:t>
      </w:r>
      <w:r>
        <w:rPr>
          <w:rFonts w:ascii="Times New Roman" w:hAnsi="Times New Roman" w:cs="Times New Roman"/>
          <w:color w:val="auto"/>
          <w:lang w:val="en-US"/>
        </w:rPr>
        <w:t>医疗机构</w:t>
      </w:r>
      <w:r>
        <w:rPr>
          <w:rFonts w:ascii="Times New Roman" w:hAnsi="Times New Roman" w:cs="Times New Roman"/>
          <w:color w:val="auto"/>
        </w:rPr>
        <w:t>，乙方为</w:t>
      </w:r>
      <w:r>
        <w:rPr>
          <w:rFonts w:hint="eastAsia" w:ascii="Times New Roman" w:hAnsi="Times New Roman" w:cs="Times New Roman"/>
          <w:color w:val="auto"/>
        </w:rPr>
        <w:t>广东省药品</w:t>
      </w:r>
      <w:r>
        <w:rPr>
          <w:rFonts w:ascii="Times New Roman" w:hAnsi="Times New Roman" w:cs="Times New Roman"/>
          <w:color w:val="auto"/>
        </w:rPr>
        <w:t>带量采购</w:t>
      </w:r>
      <w:r>
        <w:rPr>
          <w:rFonts w:hint="eastAsia" w:ascii="Times New Roman" w:hAnsi="Times New Roman" w:cs="Times New Roman"/>
          <w:color w:val="auto"/>
          <w:lang w:eastAsia="zh-CN"/>
        </w:rPr>
        <w:t>中选/入围</w:t>
      </w:r>
      <w:r>
        <w:rPr>
          <w:rFonts w:hint="eastAsia" w:ascii="Times New Roman" w:hAnsi="Times New Roman" w:cs="Times New Roman"/>
          <w:color w:val="auto"/>
          <w:lang w:val="en-US" w:eastAsia="zh-CN"/>
        </w:rPr>
        <w:t>/非中选</w:t>
      </w:r>
      <w:r>
        <w:rPr>
          <w:rFonts w:ascii="Times New Roman" w:hAnsi="Times New Roman" w:cs="Times New Roman"/>
          <w:color w:val="auto"/>
        </w:rPr>
        <w:t>药品</w:t>
      </w: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以下简称相关药品</w:t>
      </w:r>
      <w:r>
        <w:rPr>
          <w:rFonts w:hint="eastAsia" w:ascii="Times New Roman" w:hAnsi="Times New Roman" w:cs="Times New Roman"/>
          <w:color w:val="auto"/>
          <w:lang w:eastAsia="zh-CN"/>
        </w:rPr>
        <w:t>）</w:t>
      </w:r>
      <w:r>
        <w:rPr>
          <w:rFonts w:ascii="Times New Roman" w:hAnsi="Times New Roman" w:cs="Times New Roman"/>
          <w:color w:val="auto"/>
        </w:rPr>
        <w:t>的生产企业，丙方为乙方委托的</w:t>
      </w:r>
      <w:r>
        <w:rPr>
          <w:rFonts w:hint="eastAsia" w:ascii="Times New Roman" w:hAnsi="Times New Roman" w:cs="Times New Roman"/>
          <w:color w:val="auto"/>
        </w:rPr>
        <w:t>广东省药品</w:t>
      </w:r>
      <w:r>
        <w:rPr>
          <w:rFonts w:ascii="Times New Roman" w:hAnsi="Times New Roman" w:cs="Times New Roman"/>
          <w:color w:val="auto"/>
        </w:rPr>
        <w:t>带量采购</w:t>
      </w:r>
      <w:r>
        <w:rPr>
          <w:rFonts w:hint="eastAsia" w:ascii="Times New Roman" w:hAnsi="Times New Roman" w:cs="Times New Roman"/>
          <w:color w:val="auto"/>
          <w:lang w:val="en-US" w:eastAsia="zh-CN"/>
        </w:rPr>
        <w:t>相关药品</w:t>
      </w:r>
      <w:r>
        <w:rPr>
          <w:rFonts w:ascii="Times New Roman" w:hAnsi="Times New Roman" w:cs="Times New Roman"/>
          <w:color w:val="auto"/>
        </w:rPr>
        <w:t>的配送企业。</w:t>
      </w:r>
    </w:p>
    <w:p>
      <w:pPr>
        <w:spacing w:line="360" w:lineRule="auto"/>
        <w:ind w:firstLine="440" w:firstLineChars="200"/>
        <w:rPr>
          <w:rFonts w:ascii="Times New Roman" w:hAnsi="Times New Roman" w:cs="Times New Roman"/>
          <w:color w:val="auto"/>
        </w:rPr>
      </w:pPr>
      <w:r>
        <w:rPr>
          <w:rFonts w:ascii="Times New Roman" w:hAnsi="Times New Roman" w:cs="Times New Roman"/>
          <w:color w:val="auto"/>
        </w:rPr>
        <w:t>2.在本合同有效期内，三方之间的药品购销行为以及因此而产生的其他关系均受本合同约束。</w:t>
      </w:r>
    </w:p>
    <w:p>
      <w:pPr>
        <w:spacing w:line="360" w:lineRule="auto"/>
        <w:ind w:firstLine="442" w:firstLineChars="200"/>
        <w:rPr>
          <w:rFonts w:ascii="Times New Roman" w:hAnsi="Times New Roman" w:cs="Times New Roman"/>
          <w:b/>
          <w:bCs/>
          <w:color w:val="auto"/>
        </w:rPr>
      </w:pPr>
    </w:p>
    <w:p>
      <w:pPr>
        <w:spacing w:line="360" w:lineRule="auto"/>
        <w:ind w:firstLine="442" w:firstLineChars="200"/>
        <w:rPr>
          <w:rFonts w:ascii="Times New Roman" w:hAnsi="Times New Roman" w:cs="Times New Roman"/>
          <w:b/>
          <w:bCs/>
          <w:color w:val="auto"/>
        </w:rPr>
      </w:pPr>
      <w:r>
        <w:rPr>
          <w:rFonts w:ascii="Times New Roman" w:hAnsi="Times New Roman" w:cs="Times New Roman"/>
          <w:b/>
          <w:bCs/>
          <w:color w:val="auto"/>
        </w:rPr>
        <w:t>第二条 合同标的</w:t>
      </w:r>
    </w:p>
    <w:p>
      <w:pPr>
        <w:spacing w:line="360" w:lineRule="auto"/>
        <w:ind w:left="5"/>
        <w:rPr>
          <w:rFonts w:ascii="Times New Roman" w:hAnsi="Times New Roman" w:cs="Times New Roman"/>
          <w:color w:val="auto"/>
        </w:rPr>
      </w:pPr>
      <w:r>
        <w:rPr>
          <w:rFonts w:ascii="Times New Roman" w:hAnsi="Times New Roman" w:cs="Times New Roman"/>
          <w:color w:val="auto"/>
        </w:rPr>
        <w:t xml:space="preserve">  </w:t>
      </w:r>
      <w:r>
        <w:rPr>
          <w:rFonts w:hint="eastAsia" w:ascii="Times New Roman" w:hAnsi="Times New Roman" w:cs="Times New Roman"/>
          <w:color w:val="auto"/>
          <w:lang w:val="en-US"/>
        </w:rPr>
        <w:t xml:space="preserve">      </w:t>
      </w:r>
      <w:r>
        <w:rPr>
          <w:rFonts w:hint="eastAsia" w:ascii="Times New Roman" w:hAnsi="Times New Roman" w:cs="Times New Roman"/>
          <w:color w:val="auto"/>
          <w:lang w:val="en-US" w:eastAsia="zh-CN"/>
        </w:rPr>
        <w:t>相关药品</w:t>
      </w:r>
      <w:r>
        <w:rPr>
          <w:rFonts w:ascii="Times New Roman" w:hAnsi="Times New Roman" w:cs="Times New Roman"/>
          <w:color w:val="auto"/>
        </w:rPr>
        <w:t>的名称、剂型、规格、包装规格、价格、</w:t>
      </w:r>
      <w:r>
        <w:rPr>
          <w:rFonts w:hint="eastAsia" w:ascii="Times New Roman" w:hAnsi="Times New Roman" w:cs="Times New Roman"/>
          <w:color w:val="auto"/>
          <w:lang w:val="en-US" w:eastAsia="zh-CN"/>
        </w:rPr>
        <w:t>协议</w:t>
      </w:r>
      <w:r>
        <w:rPr>
          <w:rFonts w:ascii="Times New Roman" w:hAnsi="Times New Roman" w:cs="Times New Roman"/>
          <w:color w:val="auto"/>
        </w:rPr>
        <w:t>采购量、生产企业等见本合同附件之</w:t>
      </w:r>
      <w:bookmarkStart w:id="43" w:name="_GoBack"/>
      <w:bookmarkEnd w:id="43"/>
      <w:r>
        <w:rPr>
          <w:rFonts w:hint="eastAsia" w:ascii="Times New Roman" w:hAnsi="Times New Roman" w:cs="Times New Roman"/>
          <w:color w:val="auto"/>
          <w:lang w:val="en-US" w:eastAsia="zh-CN"/>
        </w:rPr>
        <w:t>药品</w:t>
      </w:r>
      <w:r>
        <w:rPr>
          <w:rFonts w:ascii="Times New Roman" w:hAnsi="Times New Roman" w:cs="Times New Roman"/>
          <w:color w:val="auto"/>
        </w:rPr>
        <w:t>采购明细表。</w:t>
      </w:r>
    </w:p>
    <w:p>
      <w:pPr>
        <w:spacing w:line="360" w:lineRule="auto"/>
        <w:ind w:left="5"/>
        <w:rPr>
          <w:rFonts w:ascii="Times New Roman" w:hAnsi="Times New Roman" w:cs="Times New Roman"/>
          <w:color w:val="auto"/>
        </w:rPr>
      </w:pPr>
    </w:p>
    <w:p>
      <w:pPr>
        <w:spacing w:line="360" w:lineRule="auto"/>
        <w:ind w:firstLine="442" w:firstLineChars="200"/>
        <w:rPr>
          <w:rFonts w:ascii="Times New Roman" w:hAnsi="Times New Roman" w:cs="Times New Roman"/>
          <w:b/>
          <w:bCs/>
          <w:color w:val="auto"/>
        </w:rPr>
      </w:pPr>
      <w:r>
        <w:rPr>
          <w:rFonts w:ascii="Times New Roman" w:hAnsi="Times New Roman" w:cs="Times New Roman"/>
          <w:b/>
          <w:bCs/>
          <w:color w:val="auto"/>
        </w:rPr>
        <w:t>第三条 资质</w:t>
      </w:r>
    </w:p>
    <w:p>
      <w:pPr>
        <w:spacing w:line="360" w:lineRule="auto"/>
        <w:ind w:firstLine="440" w:firstLineChars="200"/>
        <w:rPr>
          <w:rFonts w:ascii="Times New Roman" w:hAnsi="Times New Roman" w:cs="Times New Roman"/>
          <w:color w:val="auto"/>
        </w:rPr>
      </w:pPr>
      <w:r>
        <w:rPr>
          <w:rFonts w:ascii="Times New Roman" w:hAnsi="Times New Roman" w:cs="Times New Roman"/>
          <w:color w:val="auto"/>
        </w:rPr>
        <w:t>1.乙方为合法的药品生产企业，且具备法定的履行本合同的能力，乙方应当在签订本合同后的 3日内向丙方提供如下加盖有乙方公章的材料复印件：</w:t>
      </w:r>
    </w:p>
    <w:p>
      <w:pPr>
        <w:spacing w:line="360" w:lineRule="auto"/>
        <w:ind w:firstLine="440" w:firstLineChars="200"/>
        <w:rPr>
          <w:rFonts w:ascii="Times New Roman" w:hAnsi="Times New Roman" w:cs="Times New Roman"/>
          <w:color w:val="auto"/>
        </w:rPr>
      </w:pPr>
      <w:r>
        <w:rPr>
          <w:rFonts w:ascii="Times New Roman" w:hAnsi="Times New Roman" w:cs="Times New Roman"/>
          <w:color w:val="auto"/>
        </w:rPr>
        <w:t>（1）营业执照；</w:t>
      </w:r>
    </w:p>
    <w:p>
      <w:pPr>
        <w:spacing w:line="360" w:lineRule="auto"/>
        <w:ind w:firstLine="440" w:firstLineChars="200"/>
        <w:rPr>
          <w:rFonts w:ascii="Times New Roman" w:hAnsi="Times New Roman" w:cs="Times New Roman"/>
          <w:color w:val="auto"/>
        </w:rPr>
      </w:pPr>
      <w:r>
        <w:rPr>
          <w:rFonts w:ascii="Times New Roman" w:hAnsi="Times New Roman" w:cs="Times New Roman"/>
          <w:color w:val="auto"/>
        </w:rPr>
        <w:t>（2）药品生产许可证。</w:t>
      </w:r>
    </w:p>
    <w:p>
      <w:pPr>
        <w:spacing w:line="360" w:lineRule="auto"/>
        <w:ind w:firstLine="440" w:firstLineChars="200"/>
        <w:rPr>
          <w:rFonts w:ascii="Times New Roman" w:hAnsi="Times New Roman" w:cs="Times New Roman"/>
          <w:color w:val="auto"/>
        </w:rPr>
      </w:pPr>
      <w:r>
        <w:rPr>
          <w:rFonts w:ascii="Times New Roman" w:hAnsi="Times New Roman" w:cs="Times New Roman"/>
          <w:color w:val="auto"/>
        </w:rPr>
        <w:t>2.丙方为合法的药品配送企业，且具备法定的履行本合同的能力，丙方应当在签订本合同后的 3日内向甲方、乙方提供如下加盖有丙方公章的材料复印件：</w:t>
      </w:r>
    </w:p>
    <w:p>
      <w:pPr>
        <w:spacing w:line="360" w:lineRule="auto"/>
        <w:ind w:firstLine="440" w:firstLineChars="200"/>
        <w:rPr>
          <w:rFonts w:ascii="Times New Roman" w:hAnsi="Times New Roman" w:cs="Times New Roman"/>
          <w:color w:val="auto"/>
        </w:rPr>
      </w:pPr>
      <w:r>
        <w:rPr>
          <w:rFonts w:ascii="Times New Roman" w:hAnsi="Times New Roman" w:cs="Times New Roman"/>
          <w:color w:val="auto"/>
        </w:rPr>
        <w:t>（1）营业执照；</w:t>
      </w:r>
    </w:p>
    <w:p>
      <w:pPr>
        <w:spacing w:line="360" w:lineRule="auto"/>
        <w:ind w:firstLine="440" w:firstLineChars="200"/>
        <w:rPr>
          <w:rFonts w:ascii="Times New Roman" w:hAnsi="Times New Roman" w:cs="Times New Roman"/>
          <w:color w:val="auto"/>
        </w:rPr>
      </w:pPr>
      <w:r>
        <w:rPr>
          <w:rFonts w:ascii="Times New Roman" w:hAnsi="Times New Roman" w:cs="Times New Roman"/>
          <w:color w:val="auto"/>
        </w:rPr>
        <w:t>（2）药品经营许可证。</w:t>
      </w:r>
    </w:p>
    <w:p>
      <w:pPr>
        <w:spacing w:line="360" w:lineRule="auto"/>
        <w:ind w:firstLine="440" w:firstLineChars="200"/>
        <w:rPr>
          <w:rFonts w:ascii="Times New Roman" w:hAnsi="Times New Roman" w:cs="Times New Roman"/>
          <w:color w:val="auto"/>
        </w:rPr>
      </w:pPr>
      <w:r>
        <w:rPr>
          <w:rFonts w:ascii="Times New Roman" w:hAnsi="Times New Roman" w:cs="Times New Roman"/>
          <w:color w:val="auto"/>
        </w:rPr>
        <w:t>3.乙方、丙方中任何一方未提供上述材料的，本合同不得继续履行。</w:t>
      </w:r>
    </w:p>
    <w:p>
      <w:pPr>
        <w:spacing w:line="360" w:lineRule="auto"/>
        <w:ind w:firstLine="440" w:firstLineChars="200"/>
        <w:rPr>
          <w:rFonts w:ascii="Times New Roman" w:hAnsi="Times New Roman" w:cs="Times New Roman"/>
          <w:color w:val="auto"/>
        </w:rPr>
      </w:pPr>
      <w:r>
        <w:rPr>
          <w:rFonts w:ascii="Times New Roman" w:hAnsi="Times New Roman" w:cs="Times New Roman"/>
          <w:color w:val="auto"/>
        </w:rPr>
        <w:t>4.在本合同履行期间，如遇乙、丙双方上述证书换发，双方应在证书换发后的 10 个工作日内向对方以及甲方更新材料。</w:t>
      </w:r>
    </w:p>
    <w:p>
      <w:pPr>
        <w:spacing w:line="360" w:lineRule="auto"/>
        <w:ind w:firstLine="440" w:firstLineChars="200"/>
        <w:rPr>
          <w:rFonts w:ascii="Times New Roman" w:hAnsi="Times New Roman" w:cs="Times New Roman"/>
          <w:color w:val="auto"/>
        </w:rPr>
      </w:pPr>
    </w:p>
    <w:p>
      <w:pPr>
        <w:spacing w:line="360" w:lineRule="auto"/>
        <w:ind w:firstLine="442" w:firstLineChars="200"/>
        <w:rPr>
          <w:rFonts w:ascii="Times New Roman" w:hAnsi="Times New Roman" w:cs="Times New Roman"/>
          <w:b/>
          <w:bCs/>
          <w:color w:val="auto"/>
        </w:rPr>
      </w:pPr>
      <w:r>
        <w:rPr>
          <w:rFonts w:ascii="Times New Roman" w:hAnsi="Times New Roman" w:cs="Times New Roman"/>
          <w:b/>
          <w:bCs/>
          <w:color w:val="auto"/>
        </w:rPr>
        <w:t>第四条 交易方式</w:t>
      </w:r>
    </w:p>
    <w:p>
      <w:pPr>
        <w:adjustRightInd w:val="0"/>
        <w:spacing w:line="360" w:lineRule="auto"/>
        <w:ind w:left="440" w:leftChars="200"/>
        <w:rPr>
          <w:rFonts w:ascii="Times New Roman" w:hAnsi="Times New Roman" w:cs="Times New Roman"/>
          <w:color w:val="auto"/>
        </w:rPr>
      </w:pPr>
      <w:r>
        <w:rPr>
          <w:rFonts w:ascii="Times New Roman" w:hAnsi="Times New Roman" w:cs="Times New Roman"/>
          <w:color w:val="auto"/>
        </w:rPr>
        <w:t>甲方、乙方、丙方对本合同所列</w:t>
      </w:r>
      <w:r>
        <w:rPr>
          <w:rFonts w:hint="eastAsia" w:ascii="Times New Roman" w:hAnsi="Times New Roman" w:cs="Times New Roman"/>
          <w:color w:val="auto"/>
          <w:lang w:val="en-US" w:eastAsia="zh-CN"/>
        </w:rPr>
        <w:t>相关药品</w:t>
      </w:r>
      <w:r>
        <w:rPr>
          <w:rFonts w:ascii="Times New Roman" w:hAnsi="Times New Roman" w:cs="Times New Roman"/>
          <w:color w:val="auto"/>
        </w:rPr>
        <w:t>通过</w:t>
      </w:r>
      <w:r>
        <w:rPr>
          <w:rFonts w:ascii="Times New Roman" w:hAnsi="Times New Roman" w:cs="Times New Roman"/>
          <w:color w:val="auto"/>
          <w:u w:val="single"/>
        </w:rPr>
        <w:t xml:space="preserve">     </w:t>
      </w:r>
      <w:r>
        <w:rPr>
          <w:rFonts w:ascii="Times New Roman" w:hAnsi="Times New Roman" w:cs="Times New Roman"/>
          <w:color w:val="auto"/>
        </w:rPr>
        <w:t>（省/广州/深圳）平台进行线上采购。</w:t>
      </w:r>
    </w:p>
    <w:p>
      <w:pPr>
        <w:spacing w:line="360" w:lineRule="auto"/>
        <w:ind w:left="10"/>
        <w:rPr>
          <w:rFonts w:ascii="Times New Roman" w:hAnsi="Times New Roman" w:cs="Times New Roman"/>
          <w:color w:val="auto"/>
        </w:rPr>
      </w:pPr>
      <w:r>
        <w:rPr>
          <w:rFonts w:ascii="Times New Roman" w:hAnsi="Times New Roman" w:cs="Times New Roman"/>
          <w:color w:val="auto"/>
        </w:rPr>
        <w:t xml:space="preserve">  </w:t>
      </w:r>
    </w:p>
    <w:p>
      <w:pPr>
        <w:spacing w:line="360" w:lineRule="auto"/>
        <w:ind w:left="213" w:leftChars="97" w:firstLine="210" w:firstLineChars="95"/>
        <w:rPr>
          <w:rFonts w:ascii="Times New Roman" w:hAnsi="Times New Roman" w:cs="Times New Roman"/>
          <w:b/>
          <w:bCs/>
          <w:color w:val="auto"/>
        </w:rPr>
      </w:pPr>
      <w:r>
        <w:rPr>
          <w:rFonts w:ascii="Times New Roman" w:hAnsi="Times New Roman" w:cs="Times New Roman"/>
          <w:b/>
          <w:bCs/>
          <w:color w:val="auto"/>
        </w:rPr>
        <w:t>第五条 药品质量、批件与有效期</w:t>
      </w:r>
    </w:p>
    <w:p>
      <w:pPr>
        <w:numPr>
          <w:ilvl w:val="255"/>
          <w:numId w:val="0"/>
        </w:numPr>
        <w:spacing w:line="360" w:lineRule="auto"/>
        <w:ind w:firstLine="440" w:firstLineChars="200"/>
        <w:rPr>
          <w:rFonts w:ascii="Times New Roman" w:hAnsi="Times New Roman" w:cs="Times New Roman"/>
          <w:color w:val="auto"/>
        </w:rPr>
      </w:pPr>
      <w:r>
        <w:rPr>
          <w:rFonts w:ascii="Times New Roman" w:hAnsi="Times New Roman" w:cs="Times New Roman"/>
          <w:color w:val="auto"/>
        </w:rPr>
        <w:t>1.乙方供应的</w:t>
      </w:r>
      <w:r>
        <w:rPr>
          <w:rFonts w:hint="eastAsia" w:ascii="Times New Roman" w:hAnsi="Times New Roman" w:cs="Times New Roman"/>
          <w:color w:val="auto"/>
          <w:lang w:val="en-US" w:eastAsia="zh-CN"/>
        </w:rPr>
        <w:t>相关药品</w:t>
      </w:r>
      <w:r>
        <w:rPr>
          <w:rFonts w:ascii="Times New Roman" w:hAnsi="Times New Roman" w:cs="Times New Roman"/>
          <w:color w:val="auto"/>
        </w:rPr>
        <w:t>应符合</w:t>
      </w:r>
      <w:r>
        <w:rPr>
          <w:rFonts w:hint="eastAsia" w:ascii="Times New Roman" w:hAnsi="Times New Roman" w:cs="Times New Roman"/>
          <w:color w:val="auto"/>
          <w:lang w:val="en-US" w:eastAsia="zh-CN"/>
        </w:rPr>
        <w:t>相关药品</w:t>
      </w:r>
      <w:r>
        <w:rPr>
          <w:rFonts w:ascii="Times New Roman" w:hAnsi="Times New Roman" w:cs="Times New Roman"/>
          <w:color w:val="auto"/>
        </w:rPr>
        <w:t>生产国与中华人民共和国国家药品质量标准和有关质量要求，并与投标时承诺的质量相一致，以确保用药安全有效。药品的包装、标识、标签、说明书等应符合国家相关规定，并具备国家管理部门的相关批件。</w:t>
      </w:r>
    </w:p>
    <w:p>
      <w:pPr>
        <w:numPr>
          <w:ilvl w:val="255"/>
          <w:numId w:val="0"/>
        </w:numPr>
        <w:spacing w:line="360" w:lineRule="auto"/>
        <w:ind w:firstLine="440" w:firstLineChars="200"/>
        <w:rPr>
          <w:rFonts w:ascii="Times New Roman" w:hAnsi="Times New Roman" w:cs="Times New Roman"/>
          <w:color w:val="auto"/>
        </w:rPr>
      </w:pPr>
      <w:r>
        <w:rPr>
          <w:rFonts w:ascii="Times New Roman" w:hAnsi="Times New Roman" w:cs="Times New Roman"/>
          <w:color w:val="auto"/>
        </w:rPr>
        <w:t>2.乙方、丙方应向甲方提供其合法的有效证件及所供</w:t>
      </w:r>
      <w:r>
        <w:rPr>
          <w:rFonts w:hint="eastAsia" w:ascii="Times New Roman" w:hAnsi="Times New Roman" w:cs="Times New Roman"/>
          <w:color w:val="auto"/>
          <w:lang w:val="en-US" w:eastAsia="zh-CN"/>
        </w:rPr>
        <w:t>相关药品</w:t>
      </w:r>
      <w:r>
        <w:rPr>
          <w:rFonts w:ascii="Times New Roman" w:hAnsi="Times New Roman" w:cs="Times New Roman"/>
          <w:color w:val="auto"/>
        </w:rPr>
        <w:t>的生产批件或进口药品注册证、质量标准等相关文件。</w:t>
      </w:r>
    </w:p>
    <w:p>
      <w:pPr>
        <w:numPr>
          <w:ilvl w:val="255"/>
          <w:numId w:val="0"/>
        </w:numPr>
        <w:spacing w:line="360" w:lineRule="auto"/>
        <w:ind w:firstLine="440" w:firstLineChars="200"/>
        <w:rPr>
          <w:rFonts w:ascii="Times New Roman" w:hAnsi="Times New Roman" w:cs="Times New Roman"/>
          <w:color w:val="auto"/>
        </w:rPr>
      </w:pPr>
      <w:r>
        <w:rPr>
          <w:rFonts w:ascii="Times New Roman" w:hAnsi="Times New Roman" w:cs="Times New Roman"/>
          <w:color w:val="auto"/>
        </w:rPr>
        <w:t>3.各方对药品质量存在争议时，应送甲方所在地药检部门检验，同时报告所在地医保部门。如送检药品存在质量问题的，检验费用乙方承担，甲方有权据此单方终止该药品购销合同的履行，同时报告所在地医保、药监部门，按《广东省医疗保障局关于做好药品和医用耗材采购工作的指导意见》（粤医保规〔2020〕2号）</w:t>
      </w:r>
      <w:r>
        <w:rPr>
          <w:rFonts w:hint="eastAsia" w:ascii="Times New Roman" w:hAnsi="Times New Roman" w:cs="Times New Roman"/>
          <w:color w:val="auto"/>
        </w:rPr>
        <w:t>、</w:t>
      </w:r>
      <w:r>
        <w:rPr>
          <w:rFonts w:ascii="Times New Roman" w:hAnsi="Times New Roman" w:cs="Times New Roman"/>
          <w:color w:val="auto"/>
        </w:rPr>
        <w:t>《广东省医疗保障局</w:t>
      </w:r>
      <w:r>
        <w:rPr>
          <w:rFonts w:hint="eastAsia" w:ascii="Times New Roman" w:hAnsi="Times New Roman" w:cs="Times New Roman"/>
          <w:color w:val="auto"/>
          <w:lang w:val="en-US"/>
        </w:rPr>
        <w:t xml:space="preserve"> 广东省工业和信息化厅 广东省卫生健康委员会 广东省药品监督管理局印发</w:t>
      </w:r>
      <w:r>
        <w:rPr>
          <w:rFonts w:ascii="Times New Roman" w:hAnsi="Times New Roman" w:cs="Times New Roman"/>
          <w:color w:val="auto"/>
        </w:rPr>
        <w:t>关于</w:t>
      </w:r>
      <w:r>
        <w:rPr>
          <w:rFonts w:hint="eastAsia" w:ascii="Times New Roman" w:hAnsi="Times New Roman" w:cs="Times New Roman"/>
          <w:color w:val="auto"/>
          <w:lang w:val="en-US"/>
        </w:rPr>
        <w:t>推动药品集中带量采购工作常态化制度化开展实施方案的通知</w:t>
      </w:r>
      <w:r>
        <w:rPr>
          <w:rFonts w:ascii="Times New Roman" w:hAnsi="Times New Roman" w:cs="Times New Roman"/>
          <w:color w:val="auto"/>
        </w:rPr>
        <w:t>》（粤医保规〔202</w:t>
      </w:r>
      <w:r>
        <w:rPr>
          <w:rFonts w:hint="eastAsia" w:ascii="Times New Roman" w:hAnsi="Times New Roman" w:cs="Times New Roman"/>
          <w:color w:val="auto"/>
          <w:lang w:val="en-US"/>
        </w:rPr>
        <w:t>2</w:t>
      </w:r>
      <w:r>
        <w:rPr>
          <w:rFonts w:ascii="Times New Roman" w:hAnsi="Times New Roman" w:cs="Times New Roman"/>
          <w:color w:val="auto"/>
        </w:rPr>
        <w:t>〕</w:t>
      </w:r>
      <w:r>
        <w:rPr>
          <w:rFonts w:hint="eastAsia" w:ascii="Times New Roman" w:hAnsi="Times New Roman" w:cs="Times New Roman"/>
          <w:color w:val="auto"/>
          <w:lang w:val="en-US"/>
        </w:rPr>
        <w:t>5</w:t>
      </w:r>
      <w:r>
        <w:rPr>
          <w:rFonts w:ascii="Times New Roman" w:hAnsi="Times New Roman" w:cs="Times New Roman"/>
          <w:color w:val="auto"/>
        </w:rPr>
        <w:t>号）及《</w:t>
      </w:r>
      <w:r>
        <w:rPr>
          <w:rFonts w:hint="eastAsia" w:ascii="Times New Roman" w:hAnsi="Times New Roman" w:cs="Times New Roman"/>
          <w:color w:val="auto"/>
        </w:rPr>
        <w:t>广东省</w:t>
      </w:r>
      <w:r>
        <w:rPr>
          <w:rFonts w:hint="eastAsia" w:ascii="Times New Roman" w:hAnsi="Times New Roman" w:eastAsia="仿宋" w:cs="Times New Roman"/>
          <w:color w:val="auto"/>
          <w:kern w:val="0"/>
          <w:sz w:val="22"/>
          <w:szCs w:val="22"/>
          <w:lang w:val="en-US" w:eastAsia="zh-CN" w:bidi="ar-SA"/>
        </w:rPr>
        <w:t>替硝唑</w:t>
      </w:r>
      <w:r>
        <w:rPr>
          <w:rFonts w:hint="eastAsia" w:ascii="Times New Roman" w:hAnsi="Times New Roman" w:cs="Times New Roman"/>
          <w:color w:val="auto"/>
          <w:lang w:val="en-US"/>
        </w:rPr>
        <w:t>等药品集中带量采购文件</w:t>
      </w:r>
      <w:r>
        <w:rPr>
          <w:rFonts w:ascii="Times New Roman" w:hAnsi="Times New Roman" w:cs="Times New Roman"/>
          <w:color w:val="auto"/>
        </w:rPr>
        <w:t>》（</w:t>
      </w:r>
      <w:r>
        <w:rPr>
          <w:rFonts w:hint="eastAsia" w:ascii="Times New Roman" w:hAnsi="Times New Roman" w:cs="Times New Roman"/>
          <w:color w:val="auto"/>
        </w:rPr>
        <w:t>采购文件编号：GDYJYPDL202</w:t>
      </w:r>
      <w:r>
        <w:rPr>
          <w:rFonts w:hint="eastAsia" w:ascii="Times New Roman" w:hAnsi="Times New Roman" w:cs="Times New Roman"/>
          <w:color w:val="auto"/>
          <w:lang w:val="en-US" w:eastAsia="zh-CN"/>
        </w:rPr>
        <w:t>3</w:t>
      </w:r>
      <w:r>
        <w:rPr>
          <w:rFonts w:hint="eastAsia" w:ascii="Times New Roman" w:hAnsi="Times New Roman" w:cs="Times New Roman"/>
          <w:color w:val="auto"/>
        </w:rPr>
        <w:t>0</w:t>
      </w:r>
      <w:r>
        <w:rPr>
          <w:rFonts w:hint="eastAsia" w:ascii="Times New Roman" w:hAnsi="Times New Roman" w:cs="Times New Roman"/>
          <w:color w:val="auto"/>
          <w:lang w:val="en-US" w:eastAsia="zh-CN"/>
        </w:rPr>
        <w:t>1</w:t>
      </w:r>
      <w:r>
        <w:rPr>
          <w:rFonts w:ascii="Times New Roman" w:hAnsi="Times New Roman" w:cs="Times New Roman"/>
          <w:color w:val="auto"/>
        </w:rPr>
        <w:t>）相关条款处理；如送检药品无质量问题的，合同继续履行，检验费用由甲方承担。</w:t>
      </w:r>
    </w:p>
    <w:p>
      <w:pPr>
        <w:numPr>
          <w:ilvl w:val="255"/>
          <w:numId w:val="0"/>
        </w:numPr>
        <w:spacing w:line="360" w:lineRule="auto"/>
        <w:ind w:firstLine="440" w:firstLineChars="200"/>
        <w:rPr>
          <w:rFonts w:ascii="Times New Roman" w:hAnsi="Times New Roman" w:cs="Times New Roman"/>
          <w:color w:val="auto"/>
        </w:rPr>
      </w:pPr>
      <w:r>
        <w:rPr>
          <w:rFonts w:ascii="Times New Roman" w:hAnsi="Times New Roman" w:cs="Times New Roman"/>
          <w:color w:val="auto"/>
          <w:lang w:val="en-US"/>
        </w:rPr>
        <w:t>4</w:t>
      </w:r>
      <w:r>
        <w:rPr>
          <w:rFonts w:ascii="Times New Roman" w:hAnsi="Times New Roman" w:cs="Times New Roman"/>
          <w:color w:val="auto"/>
        </w:rPr>
        <w:t>.</w:t>
      </w:r>
      <w:r>
        <w:rPr>
          <w:rFonts w:ascii="Times New Roman" w:hAnsi="Times New Roman" w:cs="Times New Roman"/>
          <w:color w:val="auto"/>
          <w:lang w:val="en-US"/>
        </w:rPr>
        <w:t>甲、乙、丙三方按各自责任范围承担药品储存及质量管理责任：</w:t>
      </w:r>
    </w:p>
    <w:p>
      <w:pPr>
        <w:numPr>
          <w:ilvl w:val="255"/>
          <w:numId w:val="0"/>
        </w:numPr>
        <w:spacing w:line="360" w:lineRule="auto"/>
        <w:ind w:firstLine="440" w:firstLineChars="200"/>
        <w:rPr>
          <w:rFonts w:ascii="Times New Roman" w:hAnsi="Times New Roman" w:cs="Times New Roman"/>
          <w:color w:val="auto"/>
        </w:rPr>
      </w:pPr>
      <w:r>
        <w:rPr>
          <w:rFonts w:ascii="Times New Roman" w:hAnsi="Times New Roman" w:cs="Times New Roman"/>
          <w:color w:val="auto"/>
        </w:rPr>
        <w:t>（1）甲方对已购进的</w:t>
      </w:r>
      <w:r>
        <w:rPr>
          <w:rFonts w:hint="eastAsia" w:ascii="Times New Roman" w:hAnsi="Times New Roman" w:cs="Times New Roman"/>
          <w:color w:val="auto"/>
          <w:lang w:val="en-US" w:eastAsia="zh-CN"/>
        </w:rPr>
        <w:t>相关药品</w:t>
      </w:r>
      <w:r>
        <w:rPr>
          <w:rFonts w:ascii="Times New Roman" w:hAnsi="Times New Roman" w:cs="Times New Roman"/>
          <w:color w:val="auto"/>
        </w:rPr>
        <w:t>应妥善储存和管理，如因甲方库存条件不符合药品正常储存造成的药品质量问题，由甲方承担全部责任。</w:t>
      </w:r>
    </w:p>
    <w:p>
      <w:pPr>
        <w:numPr>
          <w:ilvl w:val="255"/>
          <w:numId w:val="0"/>
        </w:numPr>
        <w:spacing w:line="360" w:lineRule="auto"/>
        <w:ind w:firstLine="440" w:firstLineChars="200"/>
        <w:rPr>
          <w:rFonts w:ascii="Times New Roman" w:hAnsi="Times New Roman" w:cs="Times New Roman"/>
          <w:color w:val="auto"/>
        </w:rPr>
      </w:pPr>
      <w:r>
        <w:rPr>
          <w:rFonts w:ascii="Times New Roman" w:hAnsi="Times New Roman" w:cs="Times New Roman"/>
          <w:color w:val="auto"/>
        </w:rPr>
        <w:t>（2）丙方对已购进的</w:t>
      </w:r>
      <w:r>
        <w:rPr>
          <w:rFonts w:hint="eastAsia" w:ascii="Times New Roman" w:hAnsi="Times New Roman" w:cs="Times New Roman"/>
          <w:color w:val="auto"/>
          <w:lang w:val="en-US" w:eastAsia="zh-CN"/>
        </w:rPr>
        <w:t>相关药品</w:t>
      </w:r>
      <w:r>
        <w:rPr>
          <w:rFonts w:ascii="Times New Roman" w:hAnsi="Times New Roman" w:cs="Times New Roman"/>
          <w:color w:val="auto"/>
        </w:rPr>
        <w:t>应妥善储存和管理，如因丙方库存条件不符合药品正常储存造成的药品质量问题，由丙方承担全部责任。</w:t>
      </w:r>
    </w:p>
    <w:p>
      <w:pPr>
        <w:numPr>
          <w:ilvl w:val="255"/>
          <w:numId w:val="0"/>
        </w:numPr>
        <w:spacing w:line="360" w:lineRule="auto"/>
        <w:ind w:firstLine="440" w:firstLineChars="200"/>
        <w:rPr>
          <w:rFonts w:ascii="Times New Roman" w:hAnsi="Times New Roman" w:cs="Times New Roman"/>
          <w:color w:val="auto"/>
        </w:rPr>
      </w:pPr>
      <w:r>
        <w:rPr>
          <w:rFonts w:ascii="Times New Roman" w:hAnsi="Times New Roman" w:cs="Times New Roman"/>
          <w:color w:val="auto"/>
        </w:rPr>
        <w:t>（3）除上述原因外的药品质量问题造成的一切损失及第三方责任，由乙方和丙方</w:t>
      </w:r>
      <w:r>
        <w:rPr>
          <w:rFonts w:ascii="Times New Roman" w:hAnsi="Times New Roman" w:cs="Times New Roman"/>
          <w:color w:val="auto"/>
          <w:lang w:val="en-US"/>
        </w:rPr>
        <w:t>连带</w:t>
      </w:r>
      <w:r>
        <w:rPr>
          <w:rFonts w:ascii="Times New Roman" w:hAnsi="Times New Roman" w:cs="Times New Roman"/>
          <w:color w:val="auto"/>
        </w:rPr>
        <w:t>承担全部责任。有关乙方和丙方之间内部责任问题按双方约定。</w:t>
      </w:r>
    </w:p>
    <w:p>
      <w:pPr>
        <w:numPr>
          <w:ilvl w:val="255"/>
          <w:numId w:val="0"/>
        </w:numPr>
        <w:spacing w:line="360" w:lineRule="auto"/>
        <w:ind w:firstLine="440" w:firstLineChars="200"/>
        <w:rPr>
          <w:rFonts w:ascii="Times New Roman" w:hAnsi="Times New Roman" w:cs="Times New Roman"/>
          <w:color w:val="auto"/>
        </w:rPr>
      </w:pPr>
      <w:r>
        <w:rPr>
          <w:rFonts w:ascii="Times New Roman" w:hAnsi="Times New Roman" w:cs="Times New Roman"/>
          <w:color w:val="auto"/>
          <w:lang w:val="en-US"/>
        </w:rPr>
        <w:t>5</w:t>
      </w:r>
      <w:r>
        <w:rPr>
          <w:rFonts w:ascii="Times New Roman" w:hAnsi="Times New Roman" w:cs="Times New Roman"/>
          <w:color w:val="auto"/>
        </w:rPr>
        <w:t>.前述</w:t>
      </w:r>
      <w:r>
        <w:rPr>
          <w:rFonts w:hint="eastAsia" w:ascii="Times New Roman" w:hAnsi="Times New Roman" w:cs="Times New Roman"/>
          <w:color w:val="auto"/>
          <w:lang w:val="en-US" w:eastAsia="zh-CN"/>
        </w:rPr>
        <w:t>相关药品</w:t>
      </w:r>
      <w:r>
        <w:rPr>
          <w:rFonts w:ascii="Times New Roman" w:hAnsi="Times New Roman" w:cs="Times New Roman"/>
          <w:color w:val="auto"/>
        </w:rPr>
        <w:t>批件应当随货提供。</w:t>
      </w:r>
    </w:p>
    <w:p>
      <w:pPr>
        <w:numPr>
          <w:ilvl w:val="255"/>
          <w:numId w:val="0"/>
        </w:numPr>
        <w:spacing w:line="360" w:lineRule="auto"/>
        <w:ind w:firstLine="440" w:firstLineChars="200"/>
        <w:rPr>
          <w:rFonts w:ascii="Times New Roman" w:hAnsi="Times New Roman" w:cs="Times New Roman"/>
          <w:color w:val="auto"/>
        </w:rPr>
      </w:pPr>
      <w:r>
        <w:rPr>
          <w:rFonts w:ascii="Times New Roman" w:hAnsi="Times New Roman" w:cs="Times New Roman"/>
          <w:color w:val="auto"/>
          <w:lang w:val="en-US"/>
        </w:rPr>
        <w:t>6</w:t>
      </w:r>
      <w:r>
        <w:rPr>
          <w:rFonts w:ascii="Times New Roman" w:hAnsi="Times New Roman" w:cs="Times New Roman"/>
          <w:color w:val="auto"/>
        </w:rPr>
        <w:t>.乙方确保其每次交付给丙方</w:t>
      </w:r>
      <w:r>
        <w:rPr>
          <w:rFonts w:hint="eastAsia" w:ascii="Times New Roman" w:hAnsi="Times New Roman" w:cs="Times New Roman"/>
          <w:color w:val="auto"/>
          <w:lang w:val="en-US" w:eastAsia="zh-CN"/>
        </w:rPr>
        <w:t>相关药品</w:t>
      </w:r>
      <w:r>
        <w:rPr>
          <w:rFonts w:ascii="Times New Roman" w:hAnsi="Times New Roman" w:cs="Times New Roman"/>
          <w:color w:val="auto"/>
        </w:rPr>
        <w:t>时，供货</w:t>
      </w:r>
      <w:r>
        <w:rPr>
          <w:rFonts w:hint="eastAsia" w:ascii="Times New Roman" w:hAnsi="Times New Roman" w:cs="Times New Roman"/>
          <w:color w:val="auto"/>
          <w:lang w:val="en-US" w:eastAsia="zh-CN"/>
        </w:rPr>
        <w:t>相关药品</w:t>
      </w:r>
      <w:r>
        <w:rPr>
          <w:rFonts w:ascii="Times New Roman" w:hAnsi="Times New Roman" w:cs="Times New Roman"/>
          <w:color w:val="auto"/>
        </w:rPr>
        <w:t>的剩余有效期符合如下条件：</w:t>
      </w:r>
    </w:p>
    <w:p>
      <w:pPr>
        <w:numPr>
          <w:ilvl w:val="255"/>
          <w:numId w:val="0"/>
        </w:numPr>
        <w:spacing w:line="360" w:lineRule="auto"/>
        <w:ind w:firstLine="440" w:firstLineChars="200"/>
        <w:rPr>
          <w:rFonts w:ascii="Times New Roman" w:hAnsi="Times New Roman" w:cs="Times New Roman"/>
          <w:color w:val="auto"/>
        </w:rPr>
      </w:pPr>
      <w:r>
        <w:rPr>
          <w:rFonts w:ascii="Times New Roman" w:hAnsi="Times New Roman" w:cs="Times New Roman"/>
          <w:color w:val="auto"/>
        </w:rPr>
        <w:t>（1）</w:t>
      </w:r>
      <w:r>
        <w:rPr>
          <w:rFonts w:hint="eastAsia" w:ascii="Times New Roman" w:hAnsi="Times New Roman" w:cs="Times New Roman"/>
          <w:color w:val="auto"/>
          <w:lang w:val="en-US" w:eastAsia="zh-CN"/>
        </w:rPr>
        <w:t>相关药品</w:t>
      </w:r>
      <w:r>
        <w:rPr>
          <w:rFonts w:ascii="Times New Roman" w:hAnsi="Times New Roman" w:cs="Times New Roman"/>
          <w:color w:val="auto"/>
        </w:rPr>
        <w:t>有效期为一年的，剩余有效期至少为九个月；</w:t>
      </w:r>
    </w:p>
    <w:p>
      <w:pPr>
        <w:numPr>
          <w:ilvl w:val="255"/>
          <w:numId w:val="0"/>
        </w:numPr>
        <w:spacing w:line="360" w:lineRule="auto"/>
        <w:ind w:firstLine="440" w:firstLineChars="200"/>
        <w:rPr>
          <w:rFonts w:ascii="Times New Roman" w:hAnsi="Times New Roman" w:cs="Times New Roman"/>
          <w:color w:val="auto"/>
        </w:rPr>
      </w:pPr>
      <w:r>
        <w:rPr>
          <w:rFonts w:ascii="Times New Roman" w:hAnsi="Times New Roman" w:cs="Times New Roman"/>
          <w:color w:val="auto"/>
        </w:rPr>
        <w:t>（2）</w:t>
      </w:r>
      <w:r>
        <w:rPr>
          <w:rFonts w:hint="eastAsia" w:ascii="Times New Roman" w:hAnsi="Times New Roman" w:cs="Times New Roman"/>
          <w:color w:val="auto"/>
          <w:lang w:val="en-US" w:eastAsia="zh-CN"/>
        </w:rPr>
        <w:t>相关药品</w:t>
      </w:r>
      <w:r>
        <w:rPr>
          <w:rFonts w:ascii="Times New Roman" w:hAnsi="Times New Roman" w:cs="Times New Roman"/>
          <w:color w:val="auto"/>
        </w:rPr>
        <w:t>有效期为一年半至两年的，剩余有效期至少为十二个月；</w:t>
      </w:r>
    </w:p>
    <w:p>
      <w:pPr>
        <w:numPr>
          <w:ilvl w:val="255"/>
          <w:numId w:val="0"/>
        </w:numPr>
        <w:spacing w:line="360" w:lineRule="auto"/>
        <w:ind w:firstLine="440" w:firstLineChars="200"/>
        <w:rPr>
          <w:rFonts w:ascii="Times New Roman" w:hAnsi="Times New Roman" w:cs="Times New Roman"/>
          <w:color w:val="auto"/>
        </w:rPr>
      </w:pPr>
      <w:r>
        <w:rPr>
          <w:rFonts w:ascii="Times New Roman" w:hAnsi="Times New Roman" w:cs="Times New Roman"/>
          <w:color w:val="auto"/>
        </w:rPr>
        <w:t>（3）</w:t>
      </w:r>
      <w:r>
        <w:rPr>
          <w:rFonts w:hint="eastAsia" w:ascii="Times New Roman" w:hAnsi="Times New Roman" w:cs="Times New Roman"/>
          <w:color w:val="auto"/>
          <w:lang w:val="en-US" w:eastAsia="zh-CN"/>
        </w:rPr>
        <w:t>相关药品</w:t>
      </w:r>
      <w:r>
        <w:rPr>
          <w:rFonts w:ascii="Times New Roman" w:hAnsi="Times New Roman" w:cs="Times New Roman"/>
          <w:color w:val="auto"/>
        </w:rPr>
        <w:t>有效期超过二年的，剩余有效期至少为十五个月。</w:t>
      </w:r>
    </w:p>
    <w:p>
      <w:pPr>
        <w:numPr>
          <w:ilvl w:val="255"/>
          <w:numId w:val="0"/>
        </w:numPr>
        <w:spacing w:line="360" w:lineRule="auto"/>
        <w:ind w:firstLine="440" w:firstLineChars="200"/>
        <w:rPr>
          <w:rFonts w:ascii="Times New Roman" w:hAnsi="Times New Roman" w:cs="Times New Roman"/>
          <w:color w:val="auto"/>
        </w:rPr>
      </w:pPr>
      <w:r>
        <w:rPr>
          <w:rFonts w:ascii="Times New Roman" w:hAnsi="Times New Roman" w:cs="Times New Roman"/>
          <w:color w:val="auto"/>
        </w:rPr>
        <w:t>如遇特殊情况，甲、乙、丙三方可另行通过补充协议的方式约定剩余有效期的长短。在</w:t>
      </w:r>
      <w:r>
        <w:rPr>
          <w:rFonts w:hint="eastAsia" w:ascii="Times New Roman" w:hAnsi="Times New Roman" w:cs="Times New Roman"/>
          <w:color w:val="auto"/>
          <w:lang w:val="en-US" w:eastAsia="zh-CN"/>
        </w:rPr>
        <w:t>相关药品</w:t>
      </w:r>
      <w:r>
        <w:rPr>
          <w:rFonts w:ascii="Times New Roman" w:hAnsi="Times New Roman" w:cs="Times New Roman"/>
          <w:color w:val="auto"/>
        </w:rPr>
        <w:t>发生货源紧张的状况下，</w:t>
      </w:r>
      <w:r>
        <w:rPr>
          <w:rFonts w:ascii="Times New Roman" w:hAnsi="Times New Roman" w:cs="Times New Roman"/>
          <w:color w:val="auto"/>
          <w:lang w:val="en-US"/>
        </w:rPr>
        <w:t>乙</w:t>
      </w:r>
      <w:r>
        <w:rPr>
          <w:rFonts w:ascii="Times New Roman" w:hAnsi="Times New Roman" w:cs="Times New Roman"/>
          <w:color w:val="auto"/>
        </w:rPr>
        <w:t>方应优先满足本合同的需求，避免脱销。</w:t>
      </w:r>
    </w:p>
    <w:p>
      <w:pPr>
        <w:numPr>
          <w:ilvl w:val="255"/>
          <w:numId w:val="0"/>
        </w:numPr>
        <w:spacing w:line="360" w:lineRule="auto"/>
        <w:ind w:firstLine="440" w:firstLineChars="200"/>
        <w:rPr>
          <w:rFonts w:ascii="Times New Roman" w:hAnsi="Times New Roman" w:cs="Times New Roman"/>
          <w:color w:val="auto"/>
        </w:rPr>
      </w:pPr>
      <w:r>
        <w:rPr>
          <w:rFonts w:ascii="Times New Roman" w:hAnsi="Times New Roman" w:cs="Times New Roman"/>
          <w:color w:val="auto"/>
          <w:lang w:val="en-US"/>
        </w:rPr>
        <w:t>7</w:t>
      </w:r>
      <w:r>
        <w:rPr>
          <w:rFonts w:ascii="Times New Roman" w:hAnsi="Times New Roman" w:cs="Times New Roman"/>
          <w:color w:val="auto"/>
        </w:rPr>
        <w:t>.如乙方供货</w:t>
      </w:r>
      <w:r>
        <w:rPr>
          <w:rFonts w:hint="eastAsia" w:ascii="Times New Roman" w:hAnsi="Times New Roman" w:cs="Times New Roman"/>
          <w:color w:val="auto"/>
          <w:lang w:val="en-US" w:eastAsia="zh-CN"/>
        </w:rPr>
        <w:t>相关药品</w:t>
      </w:r>
      <w:r>
        <w:rPr>
          <w:rFonts w:ascii="Times New Roman" w:hAnsi="Times New Roman" w:cs="Times New Roman"/>
          <w:color w:val="auto"/>
        </w:rPr>
        <w:t>为首营品种药品的，乙方有责任在交货前向丙方提供完整、准确的药品首营资料。</w:t>
      </w:r>
    </w:p>
    <w:p>
      <w:pPr>
        <w:numPr>
          <w:ilvl w:val="255"/>
          <w:numId w:val="0"/>
        </w:numPr>
        <w:spacing w:line="360" w:lineRule="auto"/>
        <w:ind w:firstLine="440" w:firstLineChars="200"/>
        <w:rPr>
          <w:rFonts w:ascii="Times New Roman" w:hAnsi="Times New Roman" w:cs="Times New Roman"/>
          <w:color w:val="auto"/>
        </w:rPr>
      </w:pPr>
      <w:r>
        <w:rPr>
          <w:rFonts w:ascii="Times New Roman" w:hAnsi="Times New Roman" w:cs="Times New Roman"/>
          <w:color w:val="auto"/>
          <w:lang w:val="en-US"/>
        </w:rPr>
        <w:t>8</w:t>
      </w:r>
      <w:r>
        <w:rPr>
          <w:rFonts w:ascii="Times New Roman" w:hAnsi="Times New Roman" w:cs="Times New Roman"/>
          <w:color w:val="auto"/>
        </w:rPr>
        <w:t>.丙方配送到甲方的药品，剩余有效期不得少于</w:t>
      </w:r>
      <w:r>
        <w:rPr>
          <w:rFonts w:ascii="Times New Roman" w:hAnsi="Times New Roman" w:cs="Times New Roman"/>
          <w:color w:val="auto"/>
          <w:lang w:val="en-US"/>
        </w:rPr>
        <w:t>6</w:t>
      </w:r>
      <w:r>
        <w:rPr>
          <w:rFonts w:ascii="Times New Roman" w:hAnsi="Times New Roman" w:cs="Times New Roman"/>
          <w:color w:val="auto"/>
        </w:rPr>
        <w:t>个月。丙方可以拒收乙方超出订货协议数量的货物。特殊品种甲、乙、丙三方另行协商。</w:t>
      </w:r>
    </w:p>
    <w:p>
      <w:pPr>
        <w:numPr>
          <w:ilvl w:val="255"/>
          <w:numId w:val="0"/>
        </w:numPr>
        <w:spacing w:line="360" w:lineRule="auto"/>
        <w:ind w:left="20" w:hanging="10"/>
        <w:rPr>
          <w:rFonts w:ascii="Times New Roman" w:hAnsi="Times New Roman" w:cs="Times New Roman"/>
          <w:color w:val="auto"/>
        </w:rPr>
      </w:pPr>
    </w:p>
    <w:p>
      <w:pPr>
        <w:spacing w:line="360" w:lineRule="auto"/>
        <w:ind w:left="213" w:leftChars="97" w:firstLine="210" w:firstLineChars="95"/>
        <w:rPr>
          <w:rFonts w:ascii="Times New Roman" w:hAnsi="Times New Roman" w:cs="Times New Roman"/>
          <w:b/>
          <w:bCs/>
          <w:color w:val="auto"/>
        </w:rPr>
      </w:pPr>
      <w:r>
        <w:rPr>
          <w:rFonts w:ascii="Times New Roman" w:hAnsi="Times New Roman" w:cs="Times New Roman"/>
          <w:b/>
          <w:bCs/>
          <w:color w:val="auto"/>
        </w:rPr>
        <w:t>第六条 订货与运送交付</w:t>
      </w:r>
    </w:p>
    <w:p>
      <w:pPr>
        <w:numPr>
          <w:ilvl w:val="255"/>
          <w:numId w:val="0"/>
        </w:numPr>
        <w:spacing w:line="360" w:lineRule="auto"/>
        <w:ind w:firstLine="440" w:firstLineChars="200"/>
        <w:rPr>
          <w:rFonts w:ascii="Times New Roman" w:hAnsi="Times New Roman" w:cs="Times New Roman"/>
          <w:color w:val="auto"/>
        </w:rPr>
      </w:pPr>
      <w:r>
        <w:rPr>
          <w:rFonts w:ascii="Times New Roman" w:hAnsi="Times New Roman" w:cs="Times New Roman"/>
          <w:color w:val="auto"/>
        </w:rPr>
        <w:t>1.本合同签订后，乙方应按约定采购量组织生产，保证按本合同约定及时足量供应</w:t>
      </w:r>
      <w:r>
        <w:rPr>
          <w:rFonts w:hint="eastAsia" w:ascii="Times New Roman" w:hAnsi="Times New Roman" w:cs="Times New Roman"/>
          <w:color w:val="auto"/>
          <w:lang w:val="en-US" w:eastAsia="zh-CN"/>
        </w:rPr>
        <w:t>相关药品</w:t>
      </w:r>
      <w:r>
        <w:rPr>
          <w:rFonts w:ascii="Times New Roman" w:hAnsi="Times New Roman" w:cs="Times New Roman"/>
          <w:color w:val="auto"/>
        </w:rPr>
        <w:t>。</w:t>
      </w:r>
    </w:p>
    <w:p>
      <w:pPr>
        <w:spacing w:line="360" w:lineRule="auto"/>
        <w:ind w:firstLine="440" w:firstLineChars="200"/>
        <w:rPr>
          <w:rFonts w:ascii="Times New Roman" w:hAnsi="Times New Roman" w:cs="Times New Roman"/>
          <w:color w:val="auto"/>
        </w:rPr>
      </w:pPr>
      <w:r>
        <w:rPr>
          <w:rFonts w:ascii="Times New Roman" w:hAnsi="Times New Roman" w:cs="Times New Roman"/>
          <w:color w:val="auto"/>
        </w:rPr>
        <w:t>2.甲方在乙方、丙方无违约行为的前提下，必须足量采购本合同附件所列的</w:t>
      </w:r>
      <w:r>
        <w:rPr>
          <w:rFonts w:hint="eastAsia" w:ascii="Times New Roman" w:hAnsi="Times New Roman" w:cs="Times New Roman"/>
          <w:color w:val="auto"/>
          <w:lang w:val="en-US" w:eastAsia="zh-CN"/>
        </w:rPr>
        <w:t>相关药品</w:t>
      </w:r>
      <w:r>
        <w:rPr>
          <w:rFonts w:ascii="Times New Roman" w:hAnsi="Times New Roman" w:cs="Times New Roman"/>
          <w:color w:val="auto"/>
        </w:rPr>
        <w:t>，确保在合同有效期内完成约定采购量。</w:t>
      </w:r>
    </w:p>
    <w:p>
      <w:pPr>
        <w:spacing w:line="360" w:lineRule="auto"/>
        <w:ind w:firstLine="440" w:firstLineChars="200"/>
        <w:rPr>
          <w:rFonts w:ascii="Times New Roman" w:hAnsi="Times New Roman" w:cs="Times New Roman"/>
          <w:color w:val="auto"/>
        </w:rPr>
      </w:pPr>
      <w:r>
        <w:rPr>
          <w:rFonts w:ascii="Times New Roman" w:hAnsi="Times New Roman" w:cs="Times New Roman"/>
          <w:color w:val="auto"/>
        </w:rPr>
        <w:t>3.乙方保证</w:t>
      </w:r>
      <w:r>
        <w:rPr>
          <w:rFonts w:hint="eastAsia" w:ascii="Times New Roman" w:hAnsi="Times New Roman" w:cs="Times New Roman"/>
          <w:color w:val="auto"/>
          <w:lang w:val="en-US" w:eastAsia="zh-CN"/>
        </w:rPr>
        <w:t>相关药品</w:t>
      </w:r>
      <w:r>
        <w:rPr>
          <w:rFonts w:ascii="Times New Roman" w:hAnsi="Times New Roman" w:cs="Times New Roman"/>
          <w:color w:val="auto"/>
        </w:rPr>
        <w:t>包装符合《中华人民共和国药品管理法》及国家各级药品监督管理机构颁布的法规规章及货物运输要求。</w:t>
      </w:r>
    </w:p>
    <w:p>
      <w:pPr>
        <w:spacing w:line="360" w:lineRule="auto"/>
        <w:ind w:firstLine="440" w:firstLineChars="200"/>
        <w:rPr>
          <w:rFonts w:ascii="Times New Roman" w:hAnsi="Times New Roman" w:cs="Times New Roman"/>
          <w:color w:val="auto"/>
        </w:rPr>
      </w:pPr>
      <w:r>
        <w:rPr>
          <w:rFonts w:ascii="Times New Roman" w:hAnsi="Times New Roman" w:cs="Times New Roman"/>
          <w:color w:val="auto"/>
        </w:rPr>
        <w:t>4.丙方保证以符合 GSP 规范及</w:t>
      </w:r>
      <w:r>
        <w:rPr>
          <w:rFonts w:hint="eastAsia" w:ascii="Times New Roman" w:hAnsi="Times New Roman" w:cs="Times New Roman"/>
          <w:color w:val="auto"/>
          <w:lang w:val="en-US" w:eastAsia="zh-CN"/>
        </w:rPr>
        <w:t>相关药品</w:t>
      </w:r>
      <w:r>
        <w:rPr>
          <w:rFonts w:ascii="Times New Roman" w:hAnsi="Times New Roman" w:cs="Times New Roman"/>
          <w:color w:val="auto"/>
        </w:rPr>
        <w:t>特性的物流配送方式进行运输，并就运输过程中因包装或运输不善、配送迟延等原因导致</w:t>
      </w:r>
      <w:r>
        <w:rPr>
          <w:rFonts w:hint="eastAsia" w:ascii="Times New Roman" w:hAnsi="Times New Roman" w:cs="Times New Roman"/>
          <w:color w:val="auto"/>
          <w:lang w:val="en-US" w:eastAsia="zh-CN"/>
        </w:rPr>
        <w:t>相关药品</w:t>
      </w:r>
      <w:r>
        <w:rPr>
          <w:rFonts w:ascii="Times New Roman" w:hAnsi="Times New Roman" w:cs="Times New Roman"/>
          <w:color w:val="auto"/>
        </w:rPr>
        <w:t>损坏、变质、短缺或剩余有效期不符等承担全部责任。</w:t>
      </w:r>
    </w:p>
    <w:p>
      <w:pPr>
        <w:spacing w:line="360" w:lineRule="auto"/>
        <w:ind w:firstLine="440" w:firstLineChars="200"/>
        <w:rPr>
          <w:rFonts w:ascii="Times New Roman" w:hAnsi="Times New Roman" w:cs="Times New Roman"/>
          <w:color w:val="auto"/>
        </w:rPr>
      </w:pPr>
      <w:bookmarkStart w:id="40" w:name="_Hlk48139721"/>
      <w:r>
        <w:rPr>
          <w:rFonts w:ascii="Times New Roman" w:hAnsi="Times New Roman" w:cs="Times New Roman"/>
          <w:color w:val="auto"/>
        </w:rPr>
        <w:t>5.乙方应按乙、丙双方约定的运输方式、期限和交货地点向丙方交付产品。</w:t>
      </w:r>
    </w:p>
    <w:p>
      <w:pPr>
        <w:spacing w:line="360" w:lineRule="auto"/>
        <w:ind w:firstLine="440" w:firstLineChars="200"/>
        <w:rPr>
          <w:rFonts w:ascii="Times New Roman" w:hAnsi="Times New Roman" w:cs="Times New Roman"/>
          <w:color w:val="auto"/>
        </w:rPr>
      </w:pPr>
      <w:r>
        <w:rPr>
          <w:rFonts w:ascii="Times New Roman" w:hAnsi="Times New Roman" w:cs="Times New Roman"/>
          <w:color w:val="auto"/>
        </w:rPr>
        <w:t>6.乙、丙双方确认供货事项后，乙方如期供货但供货</w:t>
      </w:r>
      <w:r>
        <w:rPr>
          <w:rFonts w:hint="eastAsia" w:ascii="Times New Roman" w:hAnsi="Times New Roman" w:cs="Times New Roman"/>
          <w:color w:val="auto"/>
          <w:lang w:val="en-US" w:eastAsia="zh-CN"/>
        </w:rPr>
        <w:t>相关药品</w:t>
      </w:r>
      <w:r>
        <w:rPr>
          <w:rFonts w:ascii="Times New Roman" w:hAnsi="Times New Roman" w:cs="Times New Roman"/>
          <w:color w:val="auto"/>
        </w:rPr>
        <w:t>种类不符或有短缺，丙方有权拒收。</w:t>
      </w:r>
    </w:p>
    <w:p>
      <w:pPr>
        <w:spacing w:line="360" w:lineRule="auto"/>
        <w:ind w:firstLine="440" w:firstLineChars="200"/>
        <w:rPr>
          <w:rFonts w:ascii="Times New Roman" w:hAnsi="Times New Roman" w:cs="Times New Roman"/>
          <w:color w:val="auto"/>
        </w:rPr>
      </w:pPr>
      <w:r>
        <w:rPr>
          <w:rFonts w:ascii="Times New Roman" w:hAnsi="Times New Roman" w:cs="Times New Roman"/>
          <w:color w:val="auto"/>
        </w:rPr>
        <w:t>7.丙方可委托第三方物流将</w:t>
      </w:r>
      <w:r>
        <w:rPr>
          <w:rFonts w:hint="eastAsia" w:ascii="Times New Roman" w:hAnsi="Times New Roman" w:cs="Times New Roman"/>
          <w:color w:val="auto"/>
          <w:lang w:val="en-US" w:eastAsia="zh-CN"/>
        </w:rPr>
        <w:t>相关药品</w:t>
      </w:r>
      <w:r>
        <w:rPr>
          <w:rFonts w:ascii="Times New Roman" w:hAnsi="Times New Roman" w:cs="Times New Roman"/>
          <w:color w:val="auto"/>
        </w:rPr>
        <w:t>托运至</w:t>
      </w:r>
      <w:r>
        <w:rPr>
          <w:rFonts w:ascii="Times New Roman" w:hAnsi="Times New Roman" w:cs="Times New Roman"/>
          <w:color w:val="auto"/>
          <w:lang w:val="en-US"/>
        </w:rPr>
        <w:t>甲</w:t>
      </w:r>
      <w:r>
        <w:rPr>
          <w:rFonts w:ascii="Times New Roman" w:hAnsi="Times New Roman" w:cs="Times New Roman"/>
          <w:color w:val="auto"/>
        </w:rPr>
        <w:t>方指定的收货地点，在此种情况下运输中发生的一切费用，包括但不限于中转费、运输费、保险费及卸货费等均由丙方承担。</w:t>
      </w:r>
    </w:p>
    <w:p>
      <w:pPr>
        <w:spacing w:line="360" w:lineRule="auto"/>
        <w:ind w:firstLine="440" w:firstLineChars="200"/>
        <w:rPr>
          <w:rFonts w:ascii="Times New Roman" w:hAnsi="Times New Roman" w:cs="Times New Roman"/>
          <w:color w:val="auto"/>
        </w:rPr>
      </w:pPr>
      <w:r>
        <w:rPr>
          <w:rFonts w:ascii="Times New Roman" w:hAnsi="Times New Roman" w:cs="Times New Roman"/>
          <w:color w:val="auto"/>
        </w:rPr>
        <w:t>8.</w:t>
      </w:r>
      <w:r>
        <w:rPr>
          <w:rFonts w:hint="eastAsia" w:ascii="Times New Roman" w:hAnsi="Times New Roman" w:cs="Times New Roman"/>
          <w:color w:val="auto"/>
          <w:lang w:val="en-US" w:eastAsia="zh-CN"/>
        </w:rPr>
        <w:t>相关药品</w:t>
      </w:r>
      <w:r>
        <w:rPr>
          <w:rFonts w:ascii="Times New Roman" w:hAnsi="Times New Roman" w:cs="Times New Roman"/>
          <w:color w:val="auto"/>
        </w:rPr>
        <w:t>到达丙方仓库或丙方收货地点交付之前的风险由乙方承担，到达目的地经验收交付后的风险由丙方承担。</w:t>
      </w:r>
    </w:p>
    <w:bookmarkEnd w:id="40"/>
    <w:p>
      <w:pPr>
        <w:spacing w:line="360" w:lineRule="auto"/>
        <w:ind w:firstLine="440" w:firstLineChars="200"/>
        <w:rPr>
          <w:rFonts w:ascii="Times New Roman" w:hAnsi="Times New Roman" w:cs="Times New Roman"/>
          <w:color w:val="auto"/>
        </w:rPr>
      </w:pPr>
      <w:r>
        <w:rPr>
          <w:rFonts w:ascii="Times New Roman" w:hAnsi="Times New Roman" w:cs="Times New Roman"/>
          <w:color w:val="auto"/>
        </w:rPr>
        <w:t>9.甲方通过交易平台发送的订单，丙方应在12小时内响应，24小时内配送到位，最长不超过48小时；偏远地区可适当放宽配送到位时间，原则上72小时内必须配送到位。</w:t>
      </w:r>
    </w:p>
    <w:p>
      <w:pPr>
        <w:numPr>
          <w:ilvl w:val="255"/>
          <w:numId w:val="0"/>
        </w:numPr>
        <w:spacing w:line="360" w:lineRule="auto"/>
        <w:ind w:firstLine="440" w:firstLineChars="200"/>
        <w:rPr>
          <w:rFonts w:ascii="Times New Roman" w:hAnsi="Times New Roman" w:cs="Times New Roman"/>
          <w:color w:val="auto"/>
        </w:rPr>
      </w:pPr>
      <w:r>
        <w:rPr>
          <w:rFonts w:ascii="Times New Roman" w:hAnsi="Times New Roman" w:cs="Times New Roman"/>
          <w:color w:val="auto"/>
        </w:rPr>
        <w:t>10.丙方配送</w:t>
      </w:r>
      <w:r>
        <w:rPr>
          <w:rFonts w:hint="eastAsia" w:ascii="Times New Roman" w:hAnsi="Times New Roman" w:cs="Times New Roman"/>
          <w:color w:val="auto"/>
          <w:lang w:val="en-US" w:eastAsia="zh-CN"/>
        </w:rPr>
        <w:t>相关药品</w:t>
      </w:r>
      <w:r>
        <w:rPr>
          <w:rFonts w:ascii="Times New Roman" w:hAnsi="Times New Roman" w:cs="Times New Roman"/>
          <w:color w:val="auto"/>
        </w:rPr>
        <w:t>的品种、剂型、数量等必须严格按照甲方发送的订单执行，同时应提供同批号药品的检验报告书。</w:t>
      </w:r>
    </w:p>
    <w:p>
      <w:pPr>
        <w:numPr>
          <w:ilvl w:val="255"/>
          <w:numId w:val="0"/>
        </w:numPr>
        <w:spacing w:line="360" w:lineRule="auto"/>
        <w:ind w:firstLine="440" w:firstLineChars="200"/>
        <w:rPr>
          <w:rFonts w:ascii="Times New Roman" w:hAnsi="Times New Roman" w:cs="Times New Roman"/>
          <w:color w:val="auto"/>
        </w:rPr>
      </w:pPr>
      <w:r>
        <w:rPr>
          <w:rFonts w:ascii="Times New Roman" w:hAnsi="Times New Roman" w:cs="Times New Roman"/>
          <w:color w:val="auto"/>
        </w:rPr>
        <w:t>11.乙方为</w:t>
      </w:r>
      <w:r>
        <w:rPr>
          <w:rFonts w:hint="eastAsia" w:ascii="Times New Roman" w:hAnsi="Times New Roman" w:cs="Times New Roman"/>
          <w:color w:val="auto"/>
          <w:lang w:val="en-US" w:eastAsia="zh-CN"/>
        </w:rPr>
        <w:t>相关药品</w:t>
      </w:r>
      <w:r>
        <w:rPr>
          <w:rFonts w:ascii="Times New Roman" w:hAnsi="Times New Roman" w:cs="Times New Roman"/>
          <w:color w:val="auto"/>
        </w:rPr>
        <w:t>质量与供应的第一责任人，对丙方的配送供货行为负责，并承担连带责任。</w:t>
      </w:r>
    </w:p>
    <w:p>
      <w:pPr>
        <w:numPr>
          <w:ilvl w:val="255"/>
          <w:numId w:val="0"/>
        </w:numPr>
        <w:spacing w:line="360" w:lineRule="auto"/>
        <w:ind w:firstLine="440" w:firstLineChars="200"/>
        <w:rPr>
          <w:rFonts w:ascii="Times New Roman" w:hAnsi="Times New Roman" w:cs="Times New Roman"/>
          <w:color w:val="auto"/>
        </w:rPr>
      </w:pPr>
      <w:bookmarkStart w:id="41" w:name="_Hlk48139743"/>
      <w:r>
        <w:rPr>
          <w:rFonts w:ascii="Times New Roman" w:hAnsi="Times New Roman" w:cs="Times New Roman"/>
          <w:color w:val="auto"/>
        </w:rPr>
        <w:t>12.除非对包装另有规定，丙方配送的全部药品必须按标准保护措施进行包装，以防止药品在转运中损坏或变质，确保药品安全无损运抵指定现场，否则其所造成的一切损失均由乙、丙双方协商负责。</w:t>
      </w:r>
    </w:p>
    <w:p>
      <w:pPr>
        <w:numPr>
          <w:ilvl w:val="255"/>
          <w:numId w:val="0"/>
        </w:numPr>
        <w:spacing w:line="360" w:lineRule="auto"/>
        <w:ind w:firstLine="440" w:firstLineChars="200"/>
        <w:rPr>
          <w:rFonts w:ascii="Times New Roman" w:hAnsi="Times New Roman" w:cs="Times New Roman"/>
          <w:color w:val="auto"/>
        </w:rPr>
      </w:pPr>
      <w:r>
        <w:rPr>
          <w:rFonts w:ascii="Times New Roman" w:hAnsi="Times New Roman" w:cs="Times New Roman"/>
          <w:color w:val="auto"/>
        </w:rPr>
        <w:t>13.每一个包装箱内必须附一份详细装箱单。包装、标记和包装箱内外的单据应符合协议的特殊要求，包括甲方后来提出的特殊要求。</w:t>
      </w:r>
    </w:p>
    <w:bookmarkEnd w:id="41"/>
    <w:p>
      <w:pPr>
        <w:spacing w:line="360" w:lineRule="auto"/>
        <w:ind w:left="10"/>
        <w:rPr>
          <w:rFonts w:ascii="Times New Roman" w:hAnsi="Times New Roman" w:cs="Times New Roman"/>
          <w:color w:val="auto"/>
        </w:rPr>
      </w:pPr>
      <w:r>
        <w:rPr>
          <w:rFonts w:ascii="Times New Roman" w:hAnsi="Times New Roman" w:cs="Times New Roman"/>
          <w:color w:val="auto"/>
        </w:rPr>
        <w:t xml:space="preserve"> </w:t>
      </w:r>
    </w:p>
    <w:p>
      <w:pPr>
        <w:spacing w:line="360" w:lineRule="auto"/>
        <w:ind w:left="213" w:leftChars="97" w:firstLine="210" w:firstLineChars="95"/>
        <w:rPr>
          <w:rFonts w:ascii="Times New Roman" w:hAnsi="Times New Roman" w:cs="Times New Roman"/>
          <w:b/>
          <w:bCs/>
          <w:color w:val="auto"/>
        </w:rPr>
      </w:pPr>
      <w:r>
        <w:rPr>
          <w:rFonts w:ascii="Times New Roman" w:hAnsi="Times New Roman" w:cs="Times New Roman"/>
          <w:b/>
          <w:bCs/>
          <w:color w:val="auto"/>
        </w:rPr>
        <w:t>第七条 药品验收</w:t>
      </w:r>
    </w:p>
    <w:p>
      <w:pPr>
        <w:numPr>
          <w:ilvl w:val="255"/>
          <w:numId w:val="0"/>
        </w:numPr>
        <w:spacing w:line="360" w:lineRule="auto"/>
        <w:ind w:firstLine="440" w:firstLineChars="200"/>
        <w:rPr>
          <w:rFonts w:ascii="Times New Roman" w:hAnsi="Times New Roman" w:cs="Times New Roman"/>
          <w:color w:val="auto"/>
        </w:rPr>
      </w:pPr>
      <w:bookmarkStart w:id="42" w:name="_Hlk48139856"/>
      <w:r>
        <w:rPr>
          <w:rFonts w:ascii="Times New Roman" w:hAnsi="Times New Roman" w:cs="Times New Roman"/>
          <w:color w:val="auto"/>
        </w:rPr>
        <w:t>1.</w:t>
      </w:r>
      <w:r>
        <w:rPr>
          <w:rFonts w:hint="eastAsia" w:ascii="Times New Roman" w:hAnsi="Times New Roman" w:cs="Times New Roman"/>
          <w:color w:val="auto"/>
          <w:lang w:val="en-US" w:eastAsia="zh-CN"/>
        </w:rPr>
        <w:t>相关药品</w:t>
      </w:r>
      <w:r>
        <w:rPr>
          <w:rFonts w:ascii="Times New Roman" w:hAnsi="Times New Roman" w:cs="Times New Roman"/>
          <w:color w:val="auto"/>
        </w:rPr>
        <w:t>交付时，乙方应货票同行，并严格按照法定的运输管理要求及药品储存、包装标准等将</w:t>
      </w:r>
      <w:r>
        <w:rPr>
          <w:rFonts w:hint="eastAsia" w:ascii="Times New Roman" w:hAnsi="Times New Roman" w:cs="Times New Roman"/>
          <w:color w:val="auto"/>
          <w:lang w:val="en-US" w:eastAsia="zh-CN"/>
        </w:rPr>
        <w:t>相关药品</w:t>
      </w:r>
      <w:r>
        <w:rPr>
          <w:rFonts w:ascii="Times New Roman" w:hAnsi="Times New Roman" w:cs="Times New Roman"/>
          <w:color w:val="auto"/>
        </w:rPr>
        <w:t>按时发运给丙方，丙方收到乙方供货的</w:t>
      </w:r>
      <w:r>
        <w:rPr>
          <w:rFonts w:hint="eastAsia" w:ascii="Times New Roman" w:hAnsi="Times New Roman" w:cs="Times New Roman"/>
          <w:color w:val="auto"/>
          <w:lang w:val="en-US" w:eastAsia="zh-CN"/>
        </w:rPr>
        <w:t>相关药品</w:t>
      </w:r>
      <w:r>
        <w:rPr>
          <w:rFonts w:ascii="Times New Roman" w:hAnsi="Times New Roman" w:cs="Times New Roman"/>
          <w:color w:val="auto"/>
        </w:rPr>
        <w:t>时，应当场清点产品的整体整箱外包装（即大件包装）是否完好牢固，乙方应派人协助丙方验收。乙方未派人协助丙方验收，视为乙方确认丙方可独立验收。丙方在接收产品时，发现短少、破损、污染、异形等情形，或有其他不符合法律法规规定的情形，有权拒绝接收，乙方应及时更换被拒绝的</w:t>
      </w:r>
      <w:r>
        <w:rPr>
          <w:rFonts w:hint="eastAsia" w:ascii="Times New Roman" w:hAnsi="Times New Roman" w:cs="Times New Roman"/>
          <w:color w:val="auto"/>
          <w:lang w:val="en-US" w:eastAsia="zh-CN"/>
        </w:rPr>
        <w:t>相关药品</w:t>
      </w:r>
      <w:r>
        <w:rPr>
          <w:rFonts w:ascii="Times New Roman" w:hAnsi="Times New Roman" w:cs="Times New Roman"/>
          <w:color w:val="auto"/>
        </w:rPr>
        <w:t>，并承担由此对丙方造成的损失。</w:t>
      </w:r>
    </w:p>
    <w:p>
      <w:pPr>
        <w:numPr>
          <w:ilvl w:val="255"/>
          <w:numId w:val="0"/>
        </w:numPr>
        <w:spacing w:line="360" w:lineRule="auto"/>
        <w:ind w:firstLine="440" w:firstLineChars="200"/>
        <w:rPr>
          <w:rFonts w:ascii="Times New Roman" w:hAnsi="Times New Roman" w:cs="Times New Roman"/>
          <w:color w:val="auto"/>
        </w:rPr>
      </w:pPr>
      <w:r>
        <w:rPr>
          <w:rFonts w:ascii="Times New Roman" w:hAnsi="Times New Roman" w:cs="Times New Roman"/>
          <w:color w:val="auto"/>
        </w:rPr>
        <w:t>2.</w:t>
      </w:r>
      <w:r>
        <w:rPr>
          <w:rFonts w:hint="eastAsia" w:ascii="Times New Roman" w:hAnsi="Times New Roman" w:cs="Times New Roman"/>
          <w:color w:val="auto"/>
          <w:lang w:val="en-US" w:eastAsia="zh-CN"/>
        </w:rPr>
        <w:t>相关药品</w:t>
      </w:r>
      <w:r>
        <w:rPr>
          <w:rFonts w:ascii="Times New Roman" w:hAnsi="Times New Roman" w:cs="Times New Roman"/>
          <w:color w:val="auto"/>
        </w:rPr>
        <w:t>入丙方库后，丙方发现其中中小包装短少、破损、污染、异形等情形，或有其他不符合法律法规规定的情形，丙方应当及时通知乙方（并附情况说明及补货、退货或换货的书面要求现场照片）。乙方在接到丙方书面要求后的 15 日内应当按丙方的要求补货、退货或换货，由此产生的一切风险和费用由乙方承担。丙方发现同一批供货中的中小包装短少、破损、污染、异形等情况超过总量的 5%的，有权要求乙方就该批供货整体退货或换货。</w:t>
      </w:r>
    </w:p>
    <w:p>
      <w:pPr>
        <w:numPr>
          <w:ilvl w:val="255"/>
          <w:numId w:val="0"/>
        </w:numPr>
        <w:spacing w:line="360" w:lineRule="auto"/>
        <w:ind w:firstLine="440" w:firstLineChars="200"/>
        <w:rPr>
          <w:rFonts w:ascii="Times New Roman" w:hAnsi="Times New Roman" w:cs="Times New Roman"/>
          <w:color w:val="auto"/>
        </w:rPr>
      </w:pPr>
      <w:r>
        <w:rPr>
          <w:rFonts w:ascii="Times New Roman" w:hAnsi="Times New Roman" w:cs="Times New Roman"/>
          <w:color w:val="auto"/>
        </w:rPr>
        <w:t>3.即使乙方的</w:t>
      </w:r>
      <w:r>
        <w:rPr>
          <w:rFonts w:hint="eastAsia" w:ascii="Times New Roman" w:hAnsi="Times New Roman" w:cs="Times New Roman"/>
          <w:color w:val="auto"/>
          <w:lang w:val="en-US" w:eastAsia="zh-CN"/>
        </w:rPr>
        <w:t>相关药品</w:t>
      </w:r>
      <w:r>
        <w:rPr>
          <w:rFonts w:ascii="Times New Roman" w:hAnsi="Times New Roman" w:cs="Times New Roman"/>
          <w:color w:val="auto"/>
        </w:rPr>
        <w:t>通过了丙方的验收，仍不能排除乙方供货</w:t>
      </w:r>
      <w:r>
        <w:rPr>
          <w:rFonts w:hint="eastAsia" w:ascii="Times New Roman" w:hAnsi="Times New Roman" w:cs="Times New Roman"/>
          <w:color w:val="auto"/>
          <w:lang w:val="en-US" w:eastAsia="zh-CN"/>
        </w:rPr>
        <w:t>相关药品</w:t>
      </w:r>
      <w:r>
        <w:rPr>
          <w:rFonts w:ascii="Times New Roman" w:hAnsi="Times New Roman" w:cs="Times New Roman"/>
          <w:color w:val="auto"/>
        </w:rPr>
        <w:t>存在质量缺陷的可能。在发生药品质量纠纷时，乙方不能以“已通过验收”作为</w:t>
      </w:r>
      <w:r>
        <w:rPr>
          <w:rFonts w:hint="eastAsia" w:ascii="Times New Roman" w:hAnsi="Times New Roman" w:cs="Times New Roman"/>
          <w:color w:val="auto"/>
          <w:lang w:val="en-US" w:eastAsia="zh-CN"/>
        </w:rPr>
        <w:t>相关药品</w:t>
      </w:r>
      <w:r>
        <w:rPr>
          <w:rFonts w:ascii="Times New Roman" w:hAnsi="Times New Roman" w:cs="Times New Roman"/>
          <w:color w:val="auto"/>
        </w:rPr>
        <w:t>不存在安全、质量瑕疵的抗辩理由。</w:t>
      </w:r>
    </w:p>
    <w:p>
      <w:pPr>
        <w:numPr>
          <w:ilvl w:val="255"/>
          <w:numId w:val="0"/>
        </w:numPr>
        <w:spacing w:line="360" w:lineRule="auto"/>
        <w:ind w:firstLine="440" w:firstLineChars="200"/>
        <w:rPr>
          <w:rFonts w:ascii="Times New Roman" w:hAnsi="Times New Roman" w:cs="Times New Roman"/>
          <w:color w:val="auto"/>
        </w:rPr>
      </w:pPr>
      <w:r>
        <w:rPr>
          <w:rFonts w:ascii="Times New Roman" w:hAnsi="Times New Roman" w:cs="Times New Roman"/>
          <w:color w:val="auto"/>
        </w:rPr>
        <w:t>4.丙方应当在配送</w:t>
      </w:r>
      <w:r>
        <w:rPr>
          <w:rFonts w:hint="eastAsia" w:ascii="Times New Roman" w:hAnsi="Times New Roman" w:cs="Times New Roman"/>
          <w:color w:val="auto"/>
          <w:lang w:val="en-US" w:eastAsia="zh-CN"/>
        </w:rPr>
        <w:t>相关药品</w:t>
      </w:r>
      <w:r>
        <w:rPr>
          <w:rFonts w:ascii="Times New Roman" w:hAnsi="Times New Roman" w:cs="Times New Roman"/>
          <w:color w:val="auto"/>
        </w:rPr>
        <w:t>予甲方的同时，在交易系统按要求进行相应的操作及上传相应的文件如出库单、发票等；自丙方在系统操作确认发货之时起，甲方须在验收药品合格后的七个工作日内在交易系统进行收货确认，甲方未在上述时段内确认收货的，系统将自动确认收货。</w:t>
      </w:r>
    </w:p>
    <w:bookmarkEnd w:id="42"/>
    <w:p>
      <w:pPr>
        <w:spacing w:line="360" w:lineRule="auto"/>
        <w:ind w:left="213" w:leftChars="97" w:firstLine="210" w:firstLineChars="95"/>
        <w:rPr>
          <w:rFonts w:ascii="Times New Roman" w:hAnsi="Times New Roman" w:cs="Times New Roman"/>
          <w:b/>
          <w:bCs/>
          <w:color w:val="auto"/>
        </w:rPr>
      </w:pPr>
    </w:p>
    <w:p>
      <w:pPr>
        <w:spacing w:line="360" w:lineRule="auto"/>
        <w:ind w:left="213" w:leftChars="97" w:firstLine="210" w:firstLineChars="95"/>
        <w:rPr>
          <w:rFonts w:ascii="Times New Roman" w:hAnsi="Times New Roman" w:cs="Times New Roman"/>
          <w:b/>
          <w:bCs/>
          <w:color w:val="auto"/>
        </w:rPr>
      </w:pPr>
      <w:r>
        <w:rPr>
          <w:rFonts w:ascii="Times New Roman" w:hAnsi="Times New Roman" w:cs="Times New Roman"/>
          <w:b/>
          <w:bCs/>
          <w:color w:val="auto"/>
        </w:rPr>
        <w:t xml:space="preserve">第八条 </w:t>
      </w:r>
      <w:r>
        <w:rPr>
          <w:rFonts w:hint="eastAsia" w:ascii="Times New Roman" w:hAnsi="Times New Roman" w:cs="Times New Roman"/>
          <w:b/>
          <w:bCs/>
          <w:color w:val="auto"/>
          <w:lang w:val="en-US" w:eastAsia="zh-CN"/>
        </w:rPr>
        <w:t>相关药品</w:t>
      </w:r>
      <w:r>
        <w:rPr>
          <w:rFonts w:hint="eastAsia" w:ascii="Times New Roman" w:hAnsi="Times New Roman" w:cs="Times New Roman"/>
          <w:b/>
          <w:bCs/>
          <w:color w:val="auto"/>
        </w:rPr>
        <w:t>规定</w:t>
      </w:r>
    </w:p>
    <w:p>
      <w:pPr>
        <w:numPr>
          <w:ilvl w:val="255"/>
          <w:numId w:val="0"/>
        </w:numPr>
        <w:spacing w:line="360" w:lineRule="auto"/>
        <w:ind w:firstLine="440" w:firstLineChars="200"/>
        <w:rPr>
          <w:rFonts w:ascii="Times New Roman" w:hAnsi="Times New Roman" w:cs="Times New Roman"/>
          <w:color w:val="auto"/>
        </w:rPr>
      </w:pPr>
      <w:r>
        <w:rPr>
          <w:rFonts w:ascii="Times New Roman" w:hAnsi="Times New Roman" w:cs="Times New Roman"/>
          <w:color w:val="auto"/>
        </w:rPr>
        <w:t>1.甲方根据带量购销合同约定，在合同期内完成合同用量。</w:t>
      </w:r>
    </w:p>
    <w:p>
      <w:pPr>
        <w:numPr>
          <w:ilvl w:val="255"/>
          <w:numId w:val="0"/>
        </w:numPr>
        <w:spacing w:line="360" w:lineRule="auto"/>
        <w:ind w:firstLine="440" w:firstLineChars="200"/>
        <w:rPr>
          <w:rFonts w:ascii="Times New Roman" w:hAnsi="Times New Roman" w:cs="Times New Roman"/>
          <w:color w:val="auto"/>
        </w:rPr>
      </w:pPr>
      <w:r>
        <w:rPr>
          <w:rFonts w:ascii="Times New Roman" w:hAnsi="Times New Roman" w:cs="Times New Roman"/>
          <w:color w:val="auto"/>
        </w:rPr>
        <w:t>2.甲方若在合同期内提前超额完成</w:t>
      </w:r>
      <w:r>
        <w:rPr>
          <w:rFonts w:hint="eastAsia" w:ascii="Times New Roman" w:hAnsi="Times New Roman" w:cs="Times New Roman"/>
          <w:color w:val="auto"/>
          <w:lang w:val="en-US" w:eastAsia="zh-CN"/>
        </w:rPr>
        <w:t>协议</w:t>
      </w:r>
      <w:r>
        <w:rPr>
          <w:rFonts w:ascii="Times New Roman" w:hAnsi="Times New Roman" w:cs="Times New Roman"/>
          <w:color w:val="auto"/>
        </w:rPr>
        <w:t>采购量的，超过部分由甲、乙、丙三方另行协商解决。</w:t>
      </w:r>
    </w:p>
    <w:p>
      <w:pPr>
        <w:spacing w:line="360" w:lineRule="auto"/>
        <w:ind w:firstLine="440" w:firstLineChars="200"/>
        <w:rPr>
          <w:rFonts w:ascii="Times New Roman" w:hAnsi="Times New Roman" w:cs="Times New Roman"/>
          <w:color w:val="auto"/>
        </w:rPr>
      </w:pPr>
      <w:r>
        <w:rPr>
          <w:rFonts w:ascii="Times New Roman" w:hAnsi="Times New Roman" w:cs="Times New Roman"/>
          <w:color w:val="auto"/>
          <w:lang w:val="en-US"/>
        </w:rPr>
        <w:t>3</w:t>
      </w:r>
      <w:r>
        <w:rPr>
          <w:rFonts w:ascii="Times New Roman" w:hAnsi="Times New Roman" w:cs="Times New Roman"/>
          <w:color w:val="auto"/>
        </w:rPr>
        <w:t>.甲方主动向社会公开</w:t>
      </w:r>
      <w:r>
        <w:rPr>
          <w:rFonts w:hint="eastAsia" w:ascii="Times New Roman" w:hAnsi="Times New Roman" w:cs="Times New Roman"/>
          <w:color w:val="auto"/>
        </w:rPr>
        <w:t>广东省药品</w:t>
      </w:r>
      <w:r>
        <w:rPr>
          <w:rFonts w:ascii="Times New Roman" w:hAnsi="Times New Roman" w:cs="Times New Roman"/>
          <w:color w:val="auto"/>
        </w:rPr>
        <w:t>带量采购</w:t>
      </w:r>
      <w:r>
        <w:rPr>
          <w:rFonts w:hint="eastAsia" w:ascii="Times New Roman" w:hAnsi="Times New Roman" w:cs="Times New Roman"/>
          <w:color w:val="auto"/>
          <w:lang w:val="en-US" w:eastAsia="zh-CN"/>
        </w:rPr>
        <w:t>相关药品</w:t>
      </w:r>
      <w:r>
        <w:rPr>
          <w:rFonts w:ascii="Times New Roman" w:hAnsi="Times New Roman" w:cs="Times New Roman"/>
          <w:color w:val="auto"/>
        </w:rPr>
        <w:t>的购进价格和销售价格信息。</w:t>
      </w:r>
    </w:p>
    <w:p>
      <w:pPr>
        <w:ind w:firstLine="440" w:firstLineChars="200"/>
        <w:rPr>
          <w:rFonts w:ascii="Times New Roman" w:hAnsi="Times New Roman" w:cs="Times New Roman"/>
          <w:color w:val="auto"/>
        </w:rPr>
      </w:pPr>
    </w:p>
    <w:p>
      <w:pPr>
        <w:spacing w:line="360" w:lineRule="auto"/>
        <w:ind w:left="213" w:leftChars="97" w:firstLine="210" w:firstLineChars="95"/>
        <w:rPr>
          <w:rFonts w:ascii="Times New Roman" w:hAnsi="Times New Roman" w:cs="Times New Roman"/>
          <w:b/>
          <w:bCs/>
          <w:color w:val="auto"/>
        </w:rPr>
      </w:pPr>
      <w:r>
        <w:rPr>
          <w:rFonts w:ascii="Times New Roman" w:hAnsi="Times New Roman" w:cs="Times New Roman"/>
          <w:b/>
          <w:bCs/>
          <w:color w:val="auto"/>
        </w:rPr>
        <w:t>第九条 货款结算</w:t>
      </w:r>
    </w:p>
    <w:p>
      <w:pPr>
        <w:numPr>
          <w:ilvl w:val="255"/>
          <w:numId w:val="0"/>
        </w:numPr>
        <w:spacing w:line="360" w:lineRule="auto"/>
        <w:ind w:firstLine="440" w:firstLineChars="200"/>
        <w:rPr>
          <w:rFonts w:ascii="Times New Roman" w:hAnsi="Times New Roman" w:cs="Times New Roman"/>
          <w:color w:val="auto"/>
        </w:rPr>
      </w:pPr>
      <w:r>
        <w:rPr>
          <w:rFonts w:ascii="Times New Roman" w:hAnsi="Times New Roman" w:cs="Times New Roman"/>
          <w:color w:val="auto"/>
        </w:rPr>
        <w:t>1.采购价格：按本合同附件之</w:t>
      </w:r>
      <w:r>
        <w:rPr>
          <w:rFonts w:hint="eastAsia" w:ascii="Times New Roman" w:hAnsi="Times New Roman" w:cs="Times New Roman"/>
          <w:color w:val="auto"/>
          <w:lang w:val="en-US" w:eastAsia="zh-CN"/>
        </w:rPr>
        <w:t>相关药品</w:t>
      </w:r>
      <w:r>
        <w:rPr>
          <w:rFonts w:ascii="Times New Roman" w:hAnsi="Times New Roman" w:cs="Times New Roman"/>
          <w:color w:val="auto"/>
        </w:rPr>
        <w:t>采购明细表中载明的价格执行，该价格包含成本、运输、包装、伴随服务、税费及其他一切附加费用。</w:t>
      </w:r>
      <w:r>
        <w:rPr>
          <w:rFonts w:hint="eastAsia" w:ascii="Times New Roman" w:hAnsi="Times New Roman" w:cs="Times New Roman"/>
          <w:color w:val="auto"/>
          <w:lang w:val="en-US" w:eastAsia="zh-CN"/>
        </w:rPr>
        <w:t>本合同附件中的</w:t>
      </w:r>
      <w:r>
        <w:rPr>
          <w:rFonts w:hint="default" w:ascii="Times New Roman" w:hAnsi="Times New Roman" w:eastAsia="仿宋" w:cs="Times New Roman"/>
          <w:color w:val="auto"/>
          <w:kern w:val="0"/>
          <w:sz w:val="22"/>
          <w:szCs w:val="22"/>
          <w:highlight w:val="none"/>
          <w:lang w:val="en-US" w:eastAsia="zh-CN" w:bidi="ar-SA"/>
        </w:rPr>
        <w:t>合计金额按最小计量单位的价格折算为临床常用包装的价格</w:t>
      </w:r>
      <w:r>
        <w:rPr>
          <w:rFonts w:hint="eastAsia" w:ascii="Times New Roman" w:hAnsi="Times New Roman" w:cs="Times New Roman"/>
          <w:color w:val="auto"/>
          <w:kern w:val="0"/>
          <w:sz w:val="22"/>
          <w:szCs w:val="22"/>
          <w:lang w:val="en-US" w:eastAsia="zh-CN" w:bidi="ar-SA"/>
        </w:rPr>
        <w:t>后</w:t>
      </w:r>
      <w:r>
        <w:rPr>
          <w:rFonts w:hint="default" w:ascii="Times New Roman" w:hAnsi="Times New Roman" w:eastAsia="仿宋" w:cs="Times New Roman"/>
          <w:color w:val="auto"/>
          <w:kern w:val="0"/>
          <w:sz w:val="22"/>
          <w:szCs w:val="22"/>
          <w:highlight w:val="none"/>
          <w:lang w:val="en-US" w:eastAsia="zh-CN" w:bidi="ar-SA"/>
        </w:rPr>
        <w:t>四舍五入保留小数点后2位</w:t>
      </w:r>
      <w:r>
        <w:rPr>
          <w:rFonts w:hint="default" w:ascii="Times New Roman" w:hAnsi="Times New Roman" w:eastAsia="仿宋" w:cs="Times New Roman"/>
          <w:color w:val="auto"/>
          <w:kern w:val="0"/>
          <w:sz w:val="22"/>
          <w:szCs w:val="22"/>
          <w:highlight w:val="none"/>
          <w:lang w:val="en-US" w:bidi="ar-SA"/>
        </w:rPr>
        <w:t>。</w:t>
      </w:r>
    </w:p>
    <w:p>
      <w:pPr>
        <w:pStyle w:val="6"/>
        <w:spacing w:after="0" w:line="360" w:lineRule="auto"/>
        <w:ind w:left="0" w:firstLine="440" w:firstLineChars="200"/>
        <w:rPr>
          <w:rFonts w:ascii="Times New Roman" w:hAnsi="Times New Roman" w:eastAsia="仿宋" w:cs="Times New Roman"/>
          <w:color w:val="auto"/>
        </w:rPr>
      </w:pPr>
      <w:r>
        <w:rPr>
          <w:rFonts w:hint="eastAsia" w:ascii="Times New Roman" w:hAnsi="Times New Roman" w:eastAsia="仿宋" w:cs="Times New Roman"/>
          <w:color w:val="auto"/>
          <w:sz w:val="22"/>
        </w:rPr>
        <w:t>2.发票开具：丙方应对</w:t>
      </w:r>
      <w:r>
        <w:rPr>
          <w:rFonts w:hint="eastAsia" w:ascii="Times New Roman" w:hAnsi="Times New Roman" w:eastAsia="仿宋" w:cs="Times New Roman"/>
          <w:color w:val="auto"/>
          <w:sz w:val="22"/>
          <w:lang w:val="en-US" w:eastAsia="zh-CN"/>
        </w:rPr>
        <w:t>相关药品</w:t>
      </w:r>
      <w:r>
        <w:rPr>
          <w:rFonts w:hint="eastAsia" w:ascii="Times New Roman" w:hAnsi="Times New Roman" w:eastAsia="仿宋" w:cs="Times New Roman"/>
          <w:color w:val="auto"/>
          <w:sz w:val="22"/>
        </w:rPr>
        <w:t>开具发票和清单，随货同行将合法发票送达甲方。甲方接收丙方配送的</w:t>
      </w:r>
      <w:r>
        <w:rPr>
          <w:rFonts w:hint="eastAsia" w:ascii="Times New Roman" w:hAnsi="Times New Roman" w:eastAsia="仿宋" w:cs="Times New Roman"/>
          <w:color w:val="auto"/>
          <w:sz w:val="22"/>
          <w:lang w:val="en-US" w:eastAsia="zh-CN"/>
        </w:rPr>
        <w:t>相关药品</w:t>
      </w:r>
      <w:r>
        <w:rPr>
          <w:rFonts w:hint="eastAsia" w:ascii="Times New Roman" w:hAnsi="Times New Roman" w:eastAsia="仿宋" w:cs="Times New Roman"/>
          <w:color w:val="auto"/>
          <w:sz w:val="22"/>
        </w:rPr>
        <w:t>后，应在收到合法发票后按规定通过</w:t>
      </w:r>
      <w:r>
        <w:rPr>
          <w:rFonts w:hint="eastAsia" w:ascii="Times New Roman" w:hAnsi="Times New Roman" w:eastAsia="仿宋" w:cs="Times New Roman"/>
          <w:color w:val="auto"/>
          <w:sz w:val="22"/>
          <w:lang w:val="en-US" w:eastAsia="zh-CN"/>
        </w:rPr>
        <w:t>采购</w:t>
      </w:r>
      <w:r>
        <w:rPr>
          <w:rFonts w:hint="eastAsia" w:ascii="Times New Roman" w:hAnsi="Times New Roman" w:eastAsia="仿宋" w:cs="Times New Roman"/>
          <w:color w:val="auto"/>
          <w:sz w:val="22"/>
        </w:rPr>
        <w:t>平台进行发票交付确认。</w:t>
      </w:r>
    </w:p>
    <w:p>
      <w:pPr>
        <w:pStyle w:val="6"/>
        <w:spacing w:after="0" w:line="360" w:lineRule="auto"/>
        <w:ind w:left="0" w:firstLine="440" w:firstLineChars="200"/>
        <w:rPr>
          <w:rFonts w:ascii="Times New Roman" w:hAnsi="Times New Roman" w:eastAsia="仿宋" w:cs="Times New Roman"/>
          <w:color w:val="auto"/>
        </w:rPr>
      </w:pPr>
      <w:r>
        <w:rPr>
          <w:rFonts w:hint="eastAsia" w:ascii="Times New Roman" w:hAnsi="Times New Roman" w:eastAsia="仿宋" w:cs="Times New Roman"/>
          <w:color w:val="auto"/>
          <w:sz w:val="22"/>
          <w:szCs w:val="21"/>
        </w:rPr>
        <w:t>3.结算时间：甲方为货款结算第一责任人，应按合同规定与丙方及时结算，</w:t>
      </w:r>
      <w:r>
        <w:rPr>
          <w:rFonts w:hint="eastAsia" w:ascii="Times New Roman" w:hAnsi="Times New Roman" w:eastAsia="仿宋" w:cs="Times New Roman"/>
          <w:color w:val="auto"/>
        </w:rPr>
        <w:t>结清时间不得超过交货验收合格后次月底</w:t>
      </w:r>
      <w:r>
        <w:rPr>
          <w:rFonts w:hint="eastAsia" w:ascii="Times New Roman" w:hAnsi="Times New Roman" w:eastAsia="仿宋" w:cs="Times New Roman"/>
          <w:color w:val="auto"/>
          <w:sz w:val="22"/>
          <w:szCs w:val="21"/>
        </w:rPr>
        <w:t>。</w:t>
      </w:r>
    </w:p>
    <w:p>
      <w:pPr>
        <w:numPr>
          <w:ilvl w:val="255"/>
          <w:numId w:val="0"/>
        </w:numPr>
        <w:spacing w:line="360" w:lineRule="auto"/>
        <w:ind w:left="20" w:firstLine="440" w:firstLineChars="200"/>
        <w:rPr>
          <w:rFonts w:ascii="Times New Roman" w:hAnsi="Times New Roman" w:cs="Times New Roman"/>
          <w:color w:val="auto"/>
        </w:rPr>
      </w:pPr>
      <w:r>
        <w:rPr>
          <w:rFonts w:ascii="Times New Roman" w:hAnsi="Times New Roman" w:cs="Times New Roman"/>
          <w:color w:val="auto"/>
          <w:lang w:val="en-US"/>
        </w:rPr>
        <w:t>4.</w:t>
      </w:r>
      <w:r>
        <w:rPr>
          <w:rFonts w:hint="eastAsia" w:ascii="Times New Roman" w:hAnsi="Times New Roman" w:cs="Times New Roman"/>
          <w:color w:val="auto"/>
          <w:lang w:val="en-US" w:eastAsia="zh-CN"/>
        </w:rPr>
        <w:t>采购</w:t>
      </w:r>
      <w:r>
        <w:rPr>
          <w:rFonts w:ascii="Times New Roman" w:hAnsi="Times New Roman" w:cs="Times New Roman"/>
          <w:color w:val="auto"/>
          <w:lang w:val="en-US"/>
        </w:rPr>
        <w:t>平台</w:t>
      </w:r>
      <w:r>
        <w:rPr>
          <w:rFonts w:ascii="Times New Roman" w:hAnsi="Times New Roman" w:cs="Times New Roman"/>
          <w:color w:val="auto"/>
        </w:rPr>
        <w:t>在当期应付货款到期</w:t>
      </w:r>
      <w:r>
        <w:rPr>
          <w:rFonts w:ascii="Times New Roman" w:hAnsi="Times New Roman" w:cs="Times New Roman"/>
          <w:color w:val="auto"/>
          <w:lang w:val="en-US"/>
        </w:rPr>
        <w:t>前7日</w:t>
      </w:r>
      <w:r>
        <w:rPr>
          <w:rFonts w:ascii="Times New Roman" w:hAnsi="Times New Roman" w:cs="Times New Roman"/>
          <w:color w:val="auto"/>
        </w:rPr>
        <w:t>对</w:t>
      </w:r>
      <w:r>
        <w:rPr>
          <w:rFonts w:ascii="Times New Roman" w:hAnsi="Times New Roman" w:cs="Times New Roman"/>
          <w:color w:val="auto"/>
          <w:lang w:val="en-US"/>
        </w:rPr>
        <w:t>甲方</w:t>
      </w:r>
      <w:r>
        <w:rPr>
          <w:rFonts w:ascii="Times New Roman" w:hAnsi="Times New Roman" w:cs="Times New Roman"/>
          <w:color w:val="auto"/>
        </w:rPr>
        <w:t>发出缴</w:t>
      </w:r>
      <w:r>
        <w:rPr>
          <w:rFonts w:ascii="Times New Roman" w:hAnsi="Times New Roman" w:cs="Times New Roman"/>
          <w:color w:val="auto"/>
          <w:lang w:val="en-US"/>
        </w:rPr>
        <w:t>款提醒</w:t>
      </w:r>
      <w:r>
        <w:rPr>
          <w:rFonts w:ascii="Times New Roman" w:hAnsi="Times New Roman" w:cs="Times New Roman"/>
          <w:color w:val="auto"/>
        </w:rPr>
        <w:t>通知，告知其应付货款的最后支付时间。</w:t>
      </w:r>
    </w:p>
    <w:p>
      <w:pPr>
        <w:numPr>
          <w:ilvl w:val="255"/>
          <w:numId w:val="0"/>
        </w:numPr>
        <w:spacing w:line="360" w:lineRule="auto"/>
        <w:rPr>
          <w:rFonts w:ascii="Times New Roman" w:hAnsi="Times New Roman" w:cs="Times New Roman"/>
          <w:color w:val="auto"/>
        </w:rPr>
      </w:pPr>
    </w:p>
    <w:p>
      <w:pPr>
        <w:spacing w:line="360" w:lineRule="auto"/>
        <w:ind w:left="229" w:leftChars="104" w:firstLine="210" w:firstLineChars="95"/>
        <w:rPr>
          <w:rFonts w:ascii="Times New Roman" w:hAnsi="Times New Roman" w:cs="Times New Roman"/>
          <w:b/>
          <w:bCs/>
          <w:color w:val="auto"/>
        </w:rPr>
      </w:pPr>
      <w:r>
        <w:rPr>
          <w:rFonts w:ascii="Times New Roman" w:hAnsi="Times New Roman" w:cs="Times New Roman"/>
          <w:b/>
          <w:bCs/>
          <w:color w:val="auto"/>
        </w:rPr>
        <w:t>第十条 退换货及召回</w:t>
      </w:r>
    </w:p>
    <w:p>
      <w:pPr>
        <w:spacing w:line="360" w:lineRule="auto"/>
        <w:ind w:firstLine="440" w:firstLineChars="200"/>
        <w:rPr>
          <w:rFonts w:ascii="Times New Roman" w:hAnsi="Times New Roman" w:cs="Times New Roman"/>
          <w:color w:val="auto"/>
        </w:rPr>
      </w:pPr>
      <w:r>
        <w:rPr>
          <w:rFonts w:ascii="Times New Roman" w:hAnsi="Times New Roman" w:cs="Times New Roman"/>
          <w:color w:val="auto"/>
        </w:rPr>
        <w:t>1.若因</w:t>
      </w:r>
      <w:r>
        <w:rPr>
          <w:rFonts w:hint="eastAsia" w:ascii="Times New Roman" w:hAnsi="Times New Roman" w:cs="Times New Roman"/>
          <w:color w:val="auto"/>
          <w:lang w:val="en-US" w:eastAsia="zh-CN"/>
        </w:rPr>
        <w:t>相关药品</w:t>
      </w:r>
      <w:r>
        <w:rPr>
          <w:rFonts w:ascii="Times New Roman" w:hAnsi="Times New Roman" w:cs="Times New Roman"/>
          <w:color w:val="auto"/>
        </w:rPr>
        <w:t>的质量问题，损坏或变质发生甲方退货的情况，乙方应无条件退换货并承担由此产生的一切费用，所导致的所有纠纷及赔偿由乙方承担责任。乙方承诺补偿甲方由此造成的所有损失。</w:t>
      </w:r>
    </w:p>
    <w:p>
      <w:pPr>
        <w:spacing w:line="360" w:lineRule="auto"/>
        <w:ind w:firstLine="440" w:firstLineChars="200"/>
        <w:rPr>
          <w:rFonts w:ascii="Times New Roman" w:hAnsi="Times New Roman" w:cs="Times New Roman"/>
          <w:color w:val="auto"/>
        </w:rPr>
      </w:pPr>
      <w:r>
        <w:rPr>
          <w:rFonts w:ascii="Times New Roman" w:hAnsi="Times New Roman" w:cs="Times New Roman"/>
          <w:color w:val="auto"/>
          <w:lang w:val="en-US"/>
        </w:rPr>
        <w:t>2.</w:t>
      </w:r>
      <w:r>
        <w:rPr>
          <w:rFonts w:hint="eastAsia" w:ascii="Times New Roman" w:hAnsi="Times New Roman" w:cs="Times New Roman"/>
          <w:color w:val="auto"/>
        </w:rPr>
        <w:t>乙方供货符合质量验收的标准。甲方收货的当天，</w:t>
      </w:r>
      <w:r>
        <w:rPr>
          <w:rFonts w:hint="eastAsia" w:ascii="Times New Roman" w:hAnsi="Times New Roman" w:cs="Times New Roman"/>
          <w:color w:val="auto"/>
          <w:lang w:val="en-US" w:eastAsia="zh-CN"/>
        </w:rPr>
        <w:t>相关药品</w:t>
      </w:r>
      <w:r>
        <w:rPr>
          <w:rFonts w:hint="eastAsia" w:ascii="Times New Roman" w:hAnsi="Times New Roman" w:cs="Times New Roman"/>
          <w:color w:val="auto"/>
        </w:rPr>
        <w:t>的剩余有效期不足6个月，甲方收货后的5个工作日内有权要求作出退货或换货的处理，</w:t>
      </w:r>
      <w:r>
        <w:rPr>
          <w:rFonts w:hint="eastAsia" w:ascii="Times New Roman" w:hAnsi="Times New Roman" w:cs="Times New Roman"/>
          <w:color w:val="auto"/>
          <w:lang w:val="en-US"/>
        </w:rPr>
        <w:t>向丙方或</w:t>
      </w:r>
      <w:r>
        <w:rPr>
          <w:rFonts w:hint="eastAsia" w:ascii="Times New Roman" w:hAnsi="Times New Roman" w:cs="Times New Roman"/>
          <w:color w:val="auto"/>
        </w:rPr>
        <w:t>通过丙方向乙方行使此项权利。</w:t>
      </w:r>
    </w:p>
    <w:p>
      <w:pPr>
        <w:spacing w:line="360" w:lineRule="auto"/>
        <w:ind w:firstLine="440" w:firstLineChars="200"/>
        <w:rPr>
          <w:rFonts w:ascii="Times New Roman" w:hAnsi="Times New Roman" w:cs="Times New Roman"/>
          <w:color w:val="auto"/>
        </w:rPr>
      </w:pPr>
      <w:r>
        <w:rPr>
          <w:rFonts w:ascii="Times New Roman" w:hAnsi="Times New Roman" w:cs="Times New Roman"/>
          <w:color w:val="auto"/>
          <w:lang w:val="en-US"/>
        </w:rPr>
        <w:t>3.</w:t>
      </w:r>
      <w:r>
        <w:rPr>
          <w:rFonts w:hint="eastAsia" w:ascii="Times New Roman" w:hAnsi="Times New Roman" w:cs="Times New Roman"/>
          <w:color w:val="auto"/>
        </w:rPr>
        <w:t>对由于不动销或滞销而出现的近效期药品，甲方可向丙方或通过丙方向乙方就未销售的</w:t>
      </w:r>
      <w:r>
        <w:rPr>
          <w:rFonts w:hint="eastAsia" w:ascii="Times New Roman" w:hAnsi="Times New Roman" w:cs="Times New Roman"/>
          <w:color w:val="auto"/>
          <w:lang w:val="en-US" w:eastAsia="zh-CN"/>
        </w:rPr>
        <w:t>相关药品</w:t>
      </w:r>
      <w:r>
        <w:rPr>
          <w:rFonts w:hint="eastAsia" w:ascii="Times New Roman" w:hAnsi="Times New Roman" w:cs="Times New Roman"/>
          <w:color w:val="auto"/>
        </w:rPr>
        <w:t xml:space="preserve">进行协商处理。 </w:t>
      </w:r>
    </w:p>
    <w:p>
      <w:pPr>
        <w:spacing w:line="360" w:lineRule="auto"/>
        <w:ind w:firstLine="440" w:firstLineChars="200"/>
        <w:rPr>
          <w:rFonts w:ascii="Times New Roman" w:hAnsi="Times New Roman" w:cs="Times New Roman"/>
          <w:color w:val="auto"/>
        </w:rPr>
      </w:pPr>
      <w:r>
        <w:rPr>
          <w:rFonts w:ascii="Times New Roman" w:hAnsi="Times New Roman" w:cs="Times New Roman"/>
          <w:color w:val="auto"/>
          <w:lang w:val="en-US"/>
        </w:rPr>
        <w:t>4</w:t>
      </w:r>
      <w:r>
        <w:rPr>
          <w:rFonts w:ascii="Times New Roman" w:hAnsi="Times New Roman" w:cs="Times New Roman"/>
          <w:color w:val="auto"/>
        </w:rPr>
        <w:t>.经甲、丙双方合同约定或协商，在发生甲方退货情形时，由于退货产生的退货货款，甲方已经支付货款的，甲方可以要求丙方即时向其归还该款，也可将此货款冲抵下一次供货产生的货款；甲方尚未支付退货货款的，甲方不承担继续支付的责任。</w:t>
      </w:r>
    </w:p>
    <w:p>
      <w:pPr>
        <w:spacing w:line="360" w:lineRule="auto"/>
        <w:ind w:firstLine="440" w:firstLineChars="200"/>
        <w:rPr>
          <w:rFonts w:ascii="Times New Roman" w:hAnsi="Times New Roman" w:cs="Times New Roman"/>
          <w:color w:val="auto"/>
        </w:rPr>
      </w:pPr>
      <w:r>
        <w:rPr>
          <w:rFonts w:ascii="Times New Roman" w:hAnsi="Times New Roman" w:cs="Times New Roman"/>
          <w:color w:val="auto"/>
          <w:lang w:val="en-US"/>
        </w:rPr>
        <w:t>5</w:t>
      </w:r>
      <w:r>
        <w:rPr>
          <w:rFonts w:ascii="Times New Roman" w:hAnsi="Times New Roman" w:cs="Times New Roman"/>
          <w:color w:val="auto"/>
        </w:rPr>
        <w:t>.在本合同履行过程中，若乙方自行或者根据相关职能部门的要求召回</w:t>
      </w:r>
      <w:r>
        <w:rPr>
          <w:rFonts w:hint="eastAsia" w:ascii="Times New Roman" w:hAnsi="Times New Roman" w:cs="Times New Roman"/>
          <w:color w:val="auto"/>
          <w:lang w:val="en-US" w:eastAsia="zh-CN"/>
        </w:rPr>
        <w:t>相关药品</w:t>
      </w:r>
      <w:r>
        <w:rPr>
          <w:rFonts w:ascii="Times New Roman" w:hAnsi="Times New Roman" w:cs="Times New Roman"/>
          <w:color w:val="auto"/>
        </w:rPr>
        <w:t xml:space="preserve">时，乙方应当及时通知甲方，作出相应说明。乙方应向甲方提供必要的协助配合，且召回中所产生的费用均由乙方承担。 </w:t>
      </w:r>
    </w:p>
    <w:p>
      <w:pPr>
        <w:spacing w:line="360" w:lineRule="auto"/>
        <w:ind w:firstLine="440" w:firstLineChars="200"/>
        <w:rPr>
          <w:rFonts w:ascii="Times New Roman" w:hAnsi="Times New Roman" w:cs="Times New Roman"/>
          <w:color w:val="auto"/>
        </w:rPr>
      </w:pPr>
      <w:r>
        <w:rPr>
          <w:rFonts w:ascii="Times New Roman" w:hAnsi="Times New Roman" w:cs="Times New Roman"/>
          <w:color w:val="auto"/>
          <w:lang w:val="en-US"/>
        </w:rPr>
        <w:t>6</w:t>
      </w:r>
      <w:r>
        <w:rPr>
          <w:rFonts w:ascii="Times New Roman" w:hAnsi="Times New Roman" w:cs="Times New Roman"/>
          <w:color w:val="auto"/>
        </w:rPr>
        <w:t>.乙方在最终召回日期后的5个工作日内，根据实际召回数量向丙方、甲方归还货款。在此之后仍有药品被召回的，乙方应按上述约定承担同样的责任。</w:t>
      </w:r>
    </w:p>
    <w:p>
      <w:pPr>
        <w:spacing w:line="360" w:lineRule="auto"/>
        <w:ind w:left="229" w:leftChars="104" w:firstLine="209" w:firstLineChars="95"/>
        <w:rPr>
          <w:rFonts w:ascii="Times New Roman" w:hAnsi="Times New Roman" w:cs="Times New Roman"/>
          <w:color w:val="auto"/>
        </w:rPr>
      </w:pPr>
    </w:p>
    <w:p>
      <w:pPr>
        <w:spacing w:line="360" w:lineRule="auto"/>
        <w:ind w:left="229" w:leftChars="104" w:firstLine="210" w:firstLineChars="95"/>
        <w:rPr>
          <w:rFonts w:ascii="Times New Roman" w:hAnsi="Times New Roman" w:cs="Times New Roman"/>
          <w:b/>
          <w:bCs/>
          <w:color w:val="auto"/>
        </w:rPr>
      </w:pPr>
      <w:r>
        <w:rPr>
          <w:rFonts w:ascii="Times New Roman" w:hAnsi="Times New Roman" w:cs="Times New Roman"/>
          <w:b/>
          <w:bCs/>
          <w:color w:val="auto"/>
        </w:rPr>
        <w:t>第十一条 知识产权及商业秘密保护</w:t>
      </w:r>
    </w:p>
    <w:p>
      <w:pPr>
        <w:spacing w:line="360" w:lineRule="auto"/>
        <w:ind w:firstLine="440" w:firstLineChars="200"/>
        <w:rPr>
          <w:rFonts w:ascii="Times New Roman" w:hAnsi="Times New Roman" w:cs="Times New Roman"/>
          <w:color w:val="auto"/>
        </w:rPr>
      </w:pPr>
      <w:r>
        <w:rPr>
          <w:rFonts w:ascii="Times New Roman" w:hAnsi="Times New Roman" w:cs="Times New Roman"/>
          <w:color w:val="auto"/>
        </w:rPr>
        <w:t>1.甲、乙、丙三方均不得利用履行本合同所形成的便利条件，侵害各方的知识产权，该知识产权具体包括但不限于制药方法的专利权、专有技术，商标权以及企业名称权等。</w:t>
      </w:r>
    </w:p>
    <w:p>
      <w:pPr>
        <w:spacing w:line="360" w:lineRule="auto"/>
        <w:ind w:firstLine="440" w:firstLineChars="200"/>
        <w:rPr>
          <w:rFonts w:ascii="Times New Roman" w:hAnsi="Times New Roman" w:cs="Times New Roman"/>
          <w:color w:val="auto"/>
        </w:rPr>
      </w:pPr>
      <w:r>
        <w:rPr>
          <w:rFonts w:ascii="Times New Roman" w:hAnsi="Times New Roman" w:cs="Times New Roman"/>
          <w:color w:val="auto"/>
        </w:rPr>
        <w:t>2.甲、乙、丙三方应恪守商业秘密保护的责任，未经对方事前书面同意，不得擅自使用或对外披露对方的商业秘密。</w:t>
      </w:r>
    </w:p>
    <w:p>
      <w:pPr>
        <w:spacing w:line="360" w:lineRule="auto"/>
        <w:ind w:firstLine="440" w:firstLineChars="200"/>
        <w:jc w:val="both"/>
        <w:rPr>
          <w:rFonts w:ascii="Times New Roman" w:hAnsi="Times New Roman" w:cs="Times New Roman"/>
          <w:color w:val="auto"/>
        </w:rPr>
      </w:pPr>
      <w:r>
        <w:rPr>
          <w:rFonts w:ascii="Times New Roman" w:hAnsi="Times New Roman" w:cs="Times New Roman"/>
          <w:color w:val="auto"/>
        </w:rPr>
        <w:t>3.乙方应保证</w:t>
      </w:r>
      <w:r>
        <w:rPr>
          <w:rFonts w:hint="eastAsia" w:ascii="Times New Roman" w:hAnsi="Times New Roman" w:cs="Times New Roman"/>
          <w:color w:val="auto"/>
          <w:lang w:val="en-US" w:eastAsia="zh-CN"/>
        </w:rPr>
        <w:t>相关药品</w:t>
      </w:r>
      <w:r>
        <w:rPr>
          <w:rFonts w:ascii="Times New Roman" w:hAnsi="Times New Roman" w:cs="Times New Roman"/>
          <w:color w:val="auto"/>
        </w:rPr>
        <w:t>不存在专利权、商标权等知识产权方面的争议，如与第三方产生争议，甲方有权解除本协议、终止对乙方药品的采购且不承担违约责任，乙方自行处理和承担责任</w:t>
      </w:r>
      <w:r>
        <w:rPr>
          <w:rFonts w:hint="eastAsia" w:ascii="Times New Roman" w:hAnsi="Times New Roman" w:cs="Times New Roman"/>
          <w:color w:val="auto"/>
        </w:rPr>
        <w:t>。</w:t>
      </w:r>
      <w:r>
        <w:rPr>
          <w:rFonts w:ascii="Times New Roman" w:hAnsi="Times New Roman" w:cs="Times New Roman"/>
          <w:color w:val="auto"/>
        </w:rPr>
        <w:t>如因乙方产品侵犯第三方权利导致甲方因此而遭致损失的，乙方应全额赔偿甲方的损失。</w:t>
      </w:r>
    </w:p>
    <w:p>
      <w:pPr>
        <w:spacing w:line="360" w:lineRule="auto"/>
        <w:ind w:firstLine="440" w:firstLineChars="200"/>
        <w:rPr>
          <w:rFonts w:ascii="Times New Roman" w:hAnsi="Times New Roman" w:cs="Times New Roman"/>
          <w:color w:val="auto"/>
        </w:rPr>
      </w:pPr>
    </w:p>
    <w:p>
      <w:pPr>
        <w:spacing w:line="360" w:lineRule="auto"/>
        <w:ind w:firstLine="442" w:firstLineChars="200"/>
        <w:rPr>
          <w:rFonts w:ascii="Times New Roman" w:hAnsi="Times New Roman" w:cs="Times New Roman"/>
          <w:color w:val="auto"/>
        </w:rPr>
      </w:pPr>
      <w:r>
        <w:rPr>
          <w:rFonts w:ascii="Times New Roman" w:hAnsi="Times New Roman" w:cs="Times New Roman"/>
          <w:b/>
          <w:bCs/>
          <w:color w:val="auto"/>
        </w:rPr>
        <w:t>第十二条 违约责任</w:t>
      </w:r>
    </w:p>
    <w:p>
      <w:pPr>
        <w:spacing w:line="360" w:lineRule="auto"/>
        <w:ind w:firstLine="440" w:firstLineChars="200"/>
        <w:rPr>
          <w:rFonts w:ascii="Times New Roman" w:hAnsi="Times New Roman" w:cs="Times New Roman"/>
          <w:color w:val="auto"/>
        </w:rPr>
      </w:pPr>
      <w:r>
        <w:rPr>
          <w:rFonts w:ascii="Times New Roman" w:hAnsi="Times New Roman" w:cs="Times New Roman"/>
          <w:color w:val="auto"/>
        </w:rPr>
        <w:t>1.甲方如出现下列行为，应按照《中华人民共和国</w:t>
      </w:r>
      <w:r>
        <w:rPr>
          <w:rFonts w:hint="eastAsia" w:ascii="Times New Roman" w:hAnsi="Times New Roman" w:cs="Times New Roman"/>
          <w:color w:val="auto"/>
          <w:lang w:val="en-US"/>
        </w:rPr>
        <w:t>民法典</w:t>
      </w:r>
      <w:r>
        <w:rPr>
          <w:rFonts w:ascii="Times New Roman" w:hAnsi="Times New Roman" w:cs="Times New Roman"/>
          <w:color w:val="auto"/>
        </w:rPr>
        <w:t>》的规定承担违约责任:</w:t>
      </w:r>
    </w:p>
    <w:p>
      <w:pPr>
        <w:numPr>
          <w:ilvl w:val="255"/>
          <w:numId w:val="0"/>
        </w:numPr>
        <w:spacing w:line="360" w:lineRule="auto"/>
        <w:ind w:firstLine="440" w:firstLineChars="200"/>
        <w:rPr>
          <w:rFonts w:ascii="Times New Roman" w:hAnsi="Times New Roman" w:cs="Times New Roman"/>
          <w:color w:val="auto"/>
        </w:rPr>
      </w:pPr>
      <w:r>
        <w:rPr>
          <w:rFonts w:ascii="Times New Roman" w:hAnsi="Times New Roman" w:cs="Times New Roman"/>
          <w:color w:val="auto"/>
        </w:rPr>
        <w:t>（1）甲方违反本合同约定，无正当理由拒绝接收丙方配送的药品；</w:t>
      </w:r>
    </w:p>
    <w:p>
      <w:pPr>
        <w:numPr>
          <w:ilvl w:val="255"/>
          <w:numId w:val="0"/>
        </w:numPr>
        <w:spacing w:line="360" w:lineRule="auto"/>
        <w:ind w:firstLine="440" w:firstLineChars="200"/>
        <w:rPr>
          <w:rFonts w:ascii="Times New Roman" w:hAnsi="Times New Roman" w:cs="Times New Roman"/>
          <w:color w:val="auto"/>
        </w:rPr>
      </w:pPr>
      <w:r>
        <w:rPr>
          <w:rFonts w:ascii="Times New Roman" w:hAnsi="Times New Roman" w:cs="Times New Roman"/>
          <w:color w:val="auto"/>
        </w:rPr>
        <w:t>（2）甲方违反本合同约定，在合同有效期内无故未完成约定采购量；</w:t>
      </w:r>
    </w:p>
    <w:p>
      <w:pPr>
        <w:numPr>
          <w:ilvl w:val="255"/>
          <w:numId w:val="0"/>
        </w:numPr>
        <w:spacing w:line="360" w:lineRule="auto"/>
        <w:ind w:firstLine="440" w:firstLineChars="200"/>
        <w:rPr>
          <w:rFonts w:ascii="Times New Roman" w:hAnsi="Times New Roman" w:cs="Times New Roman"/>
          <w:color w:val="auto"/>
        </w:rPr>
      </w:pPr>
      <w:r>
        <w:rPr>
          <w:rFonts w:ascii="Times New Roman" w:hAnsi="Times New Roman" w:cs="Times New Roman"/>
          <w:color w:val="auto"/>
        </w:rPr>
        <w:t>（3）甲方未按照本合同约定按时结算货款；</w:t>
      </w:r>
    </w:p>
    <w:p>
      <w:pPr>
        <w:numPr>
          <w:ilvl w:val="255"/>
          <w:numId w:val="0"/>
        </w:numPr>
        <w:spacing w:line="360" w:lineRule="auto"/>
        <w:ind w:firstLine="440" w:firstLineChars="200"/>
        <w:rPr>
          <w:rFonts w:ascii="Times New Roman" w:hAnsi="Times New Roman" w:cs="Times New Roman"/>
          <w:color w:val="auto"/>
        </w:rPr>
      </w:pPr>
      <w:r>
        <w:rPr>
          <w:rFonts w:ascii="Times New Roman" w:hAnsi="Times New Roman" w:cs="Times New Roman"/>
          <w:color w:val="auto"/>
        </w:rPr>
        <w:t>（4）其他违反本合同约定的行为。</w:t>
      </w:r>
    </w:p>
    <w:p>
      <w:pPr>
        <w:numPr>
          <w:ilvl w:val="255"/>
          <w:numId w:val="0"/>
        </w:numPr>
        <w:spacing w:line="360" w:lineRule="auto"/>
        <w:ind w:firstLine="440" w:firstLineChars="200"/>
        <w:rPr>
          <w:rFonts w:ascii="Times New Roman" w:hAnsi="Times New Roman" w:cs="Times New Roman"/>
          <w:color w:val="auto"/>
        </w:rPr>
      </w:pPr>
      <w:r>
        <w:rPr>
          <w:rFonts w:ascii="Times New Roman" w:hAnsi="Times New Roman" w:cs="Times New Roman"/>
          <w:color w:val="auto"/>
        </w:rPr>
        <w:t>2.乙方如出现下列行为，应按照《中华人民共和国</w:t>
      </w:r>
      <w:r>
        <w:rPr>
          <w:rFonts w:hint="eastAsia" w:ascii="Times New Roman" w:hAnsi="Times New Roman" w:cs="Times New Roman"/>
          <w:color w:val="auto"/>
          <w:lang w:val="en-US"/>
        </w:rPr>
        <w:t>民法典</w:t>
      </w:r>
      <w:r>
        <w:rPr>
          <w:rFonts w:ascii="Times New Roman" w:hAnsi="Times New Roman" w:cs="Times New Roman"/>
          <w:color w:val="auto"/>
        </w:rPr>
        <w:t>》的规定承担违约责任：</w:t>
      </w:r>
    </w:p>
    <w:p>
      <w:pPr>
        <w:numPr>
          <w:ilvl w:val="255"/>
          <w:numId w:val="0"/>
        </w:numPr>
        <w:spacing w:line="360" w:lineRule="auto"/>
        <w:ind w:firstLine="440" w:firstLineChars="200"/>
        <w:rPr>
          <w:rFonts w:ascii="Times New Roman" w:hAnsi="Times New Roman" w:cs="Times New Roman"/>
          <w:color w:val="auto"/>
        </w:rPr>
      </w:pPr>
      <w:r>
        <w:rPr>
          <w:rFonts w:ascii="Times New Roman" w:hAnsi="Times New Roman" w:cs="Times New Roman"/>
          <w:color w:val="auto"/>
        </w:rPr>
        <w:t>（1）所供药品不符合本合同约定的质量标准；</w:t>
      </w:r>
    </w:p>
    <w:p>
      <w:pPr>
        <w:numPr>
          <w:ilvl w:val="255"/>
          <w:numId w:val="0"/>
        </w:numPr>
        <w:spacing w:line="360" w:lineRule="auto"/>
        <w:ind w:firstLine="440" w:firstLineChars="200"/>
        <w:rPr>
          <w:rFonts w:ascii="Times New Roman" w:hAnsi="Times New Roman" w:cs="Times New Roman"/>
          <w:color w:val="auto"/>
        </w:rPr>
      </w:pPr>
      <w:r>
        <w:rPr>
          <w:rFonts w:ascii="Times New Roman" w:hAnsi="Times New Roman" w:cs="Times New Roman"/>
          <w:color w:val="auto"/>
        </w:rPr>
        <w:t>（2）未按照本合同约定及时进行退换货</w:t>
      </w:r>
      <w:r>
        <w:rPr>
          <w:rFonts w:hint="eastAsia" w:ascii="Times New Roman" w:hAnsi="Times New Roman" w:cs="Times New Roman"/>
          <w:color w:val="auto"/>
        </w:rPr>
        <w:t>；</w:t>
      </w:r>
    </w:p>
    <w:p>
      <w:pPr>
        <w:numPr>
          <w:ilvl w:val="255"/>
          <w:numId w:val="0"/>
        </w:numPr>
        <w:spacing w:line="360" w:lineRule="auto"/>
        <w:ind w:firstLine="440" w:firstLineChars="200"/>
        <w:rPr>
          <w:rFonts w:ascii="Times New Roman" w:hAnsi="Times New Roman" w:cs="Times New Roman"/>
          <w:color w:val="auto"/>
        </w:rPr>
      </w:pPr>
      <w:r>
        <w:rPr>
          <w:rFonts w:hint="eastAsia" w:ascii="Times New Roman" w:hAnsi="Times New Roman" w:cs="Times New Roman"/>
          <w:color w:val="auto"/>
        </w:rPr>
        <w:t>（</w:t>
      </w:r>
      <w:r>
        <w:rPr>
          <w:rFonts w:ascii="Times New Roman" w:hAnsi="Times New Roman" w:cs="Times New Roman"/>
          <w:color w:val="auto"/>
        </w:rPr>
        <w:t>3</w:t>
      </w:r>
      <w:r>
        <w:rPr>
          <w:rFonts w:hint="eastAsia" w:ascii="Times New Roman" w:hAnsi="Times New Roman" w:cs="Times New Roman"/>
          <w:color w:val="auto"/>
        </w:rPr>
        <w:t>）</w:t>
      </w:r>
      <w:r>
        <w:rPr>
          <w:rFonts w:hint="eastAsia" w:ascii="Times New Roman" w:hAnsi="Times New Roman" w:cs="Times New Roman"/>
          <w:color w:val="auto"/>
          <w:lang w:val="en-US"/>
        </w:rPr>
        <w:t>未按照</w:t>
      </w:r>
      <w:r>
        <w:rPr>
          <w:rFonts w:hint="eastAsia" w:ascii="Times New Roman" w:hAnsi="Times New Roman" w:cs="Times New Roman"/>
          <w:color w:val="auto"/>
        </w:rPr>
        <w:t>本合同约定及时足量供应药品；</w:t>
      </w:r>
    </w:p>
    <w:p>
      <w:pPr>
        <w:numPr>
          <w:ilvl w:val="255"/>
          <w:numId w:val="0"/>
        </w:numPr>
        <w:spacing w:line="360" w:lineRule="auto"/>
        <w:ind w:firstLine="440" w:firstLineChars="200"/>
        <w:rPr>
          <w:rFonts w:ascii="Times New Roman" w:hAnsi="Times New Roman" w:cs="Times New Roman"/>
          <w:color w:val="auto"/>
        </w:rPr>
      </w:pPr>
      <w:r>
        <w:rPr>
          <w:rFonts w:hint="eastAsia" w:ascii="Times New Roman" w:hAnsi="Times New Roman" w:cs="Times New Roman"/>
          <w:color w:val="auto"/>
        </w:rPr>
        <w:t>（</w:t>
      </w:r>
      <w:r>
        <w:rPr>
          <w:rFonts w:hint="eastAsia" w:ascii="Times New Roman" w:hAnsi="Times New Roman" w:cs="Times New Roman"/>
          <w:color w:val="auto"/>
          <w:lang w:val="en-US"/>
        </w:rPr>
        <w:t>4</w:t>
      </w:r>
      <w:r>
        <w:rPr>
          <w:rFonts w:hint="eastAsia" w:ascii="Times New Roman" w:hAnsi="Times New Roman" w:cs="Times New Roman"/>
          <w:color w:val="auto"/>
        </w:rPr>
        <w:t>）其他违反本合同约定的行为。</w:t>
      </w:r>
    </w:p>
    <w:p>
      <w:pPr>
        <w:numPr>
          <w:ilvl w:val="255"/>
          <w:numId w:val="0"/>
        </w:numPr>
        <w:spacing w:line="360" w:lineRule="auto"/>
        <w:ind w:firstLine="440" w:firstLineChars="200"/>
        <w:rPr>
          <w:rFonts w:ascii="Times New Roman" w:hAnsi="Times New Roman" w:cs="Times New Roman"/>
          <w:color w:val="auto"/>
        </w:rPr>
      </w:pPr>
      <w:r>
        <w:rPr>
          <w:rFonts w:ascii="Times New Roman" w:hAnsi="Times New Roman" w:cs="Times New Roman"/>
          <w:color w:val="auto"/>
        </w:rPr>
        <w:t>3.丙方如出现下列行为，应按照《中华人民共和国</w:t>
      </w:r>
      <w:r>
        <w:rPr>
          <w:rFonts w:hint="eastAsia" w:ascii="Times New Roman" w:hAnsi="Times New Roman" w:cs="Times New Roman"/>
          <w:color w:val="auto"/>
          <w:lang w:val="en-US"/>
        </w:rPr>
        <w:t>民法典</w:t>
      </w:r>
      <w:r>
        <w:rPr>
          <w:rFonts w:ascii="Times New Roman" w:hAnsi="Times New Roman" w:cs="Times New Roman"/>
          <w:color w:val="auto"/>
        </w:rPr>
        <w:t>》的规定承担违约责任，且乙、丙双方互为连带责任：</w:t>
      </w:r>
    </w:p>
    <w:p>
      <w:pPr>
        <w:numPr>
          <w:ilvl w:val="255"/>
          <w:numId w:val="0"/>
        </w:numPr>
        <w:spacing w:line="360" w:lineRule="auto"/>
        <w:ind w:firstLine="440" w:firstLineChars="200"/>
        <w:rPr>
          <w:rFonts w:ascii="Times New Roman" w:hAnsi="Times New Roman" w:cs="Times New Roman"/>
          <w:color w:val="auto"/>
        </w:rPr>
      </w:pPr>
      <w:r>
        <w:rPr>
          <w:rFonts w:ascii="Times New Roman" w:hAnsi="Times New Roman" w:cs="Times New Roman"/>
          <w:color w:val="auto"/>
        </w:rPr>
        <w:t>（1）违反本合同约定，不及时、不足量或拒绝供货；</w:t>
      </w:r>
    </w:p>
    <w:p>
      <w:pPr>
        <w:numPr>
          <w:ilvl w:val="255"/>
          <w:numId w:val="0"/>
        </w:numPr>
        <w:spacing w:line="360" w:lineRule="auto"/>
        <w:ind w:firstLine="440" w:firstLineChars="200"/>
        <w:rPr>
          <w:rFonts w:ascii="Times New Roman" w:hAnsi="Times New Roman" w:cs="Times New Roman"/>
          <w:color w:val="auto"/>
        </w:rPr>
      </w:pPr>
      <w:r>
        <w:rPr>
          <w:rFonts w:ascii="Times New Roman" w:hAnsi="Times New Roman" w:cs="Times New Roman"/>
          <w:color w:val="auto"/>
        </w:rPr>
        <w:t>（2）运输不善或配送迟延等原因，导致药品在配送过程中发生损坏或变质；</w:t>
      </w:r>
    </w:p>
    <w:p>
      <w:pPr>
        <w:numPr>
          <w:ilvl w:val="255"/>
          <w:numId w:val="0"/>
        </w:numPr>
        <w:spacing w:line="360" w:lineRule="auto"/>
        <w:ind w:firstLine="440" w:firstLineChars="200"/>
        <w:rPr>
          <w:rFonts w:ascii="Times New Roman" w:hAnsi="Times New Roman" w:cs="Times New Roman"/>
          <w:color w:val="auto"/>
        </w:rPr>
      </w:pPr>
      <w:r>
        <w:rPr>
          <w:rFonts w:ascii="Times New Roman" w:hAnsi="Times New Roman" w:cs="Times New Roman"/>
          <w:color w:val="auto"/>
        </w:rPr>
        <w:t>（3）其他违反本合同约定的行为。</w:t>
      </w:r>
    </w:p>
    <w:p>
      <w:pPr>
        <w:numPr>
          <w:ilvl w:val="255"/>
          <w:numId w:val="0"/>
        </w:numPr>
        <w:spacing w:line="360" w:lineRule="auto"/>
        <w:ind w:firstLine="440" w:firstLineChars="200"/>
        <w:rPr>
          <w:rFonts w:ascii="Times New Roman" w:hAnsi="Times New Roman" w:cs="Times New Roman"/>
          <w:color w:val="auto"/>
        </w:rPr>
      </w:pPr>
      <w:r>
        <w:rPr>
          <w:rFonts w:ascii="Times New Roman" w:hAnsi="Times New Roman" w:cs="Times New Roman"/>
          <w:color w:val="auto"/>
          <w:lang w:val="en-US"/>
        </w:rPr>
        <w:t>4</w:t>
      </w:r>
      <w:r>
        <w:rPr>
          <w:rFonts w:ascii="Times New Roman" w:hAnsi="Times New Roman" w:cs="Times New Roman"/>
          <w:color w:val="auto"/>
        </w:rPr>
        <w:t>.任何一方违反本合同导致本合同无法继续履行的，违约方应赔偿违约行为对守约方造成的所有实际损失。</w:t>
      </w:r>
      <w:r>
        <w:rPr>
          <w:rFonts w:ascii="Times New Roman" w:hAnsi="Times New Roman" w:cs="Times New Roman"/>
          <w:color w:val="auto"/>
          <w:lang w:val="en-US"/>
        </w:rPr>
        <w:t>当</w:t>
      </w:r>
      <w:r>
        <w:rPr>
          <w:rFonts w:ascii="Times New Roman" w:hAnsi="Times New Roman" w:cs="Times New Roman"/>
          <w:color w:val="auto"/>
        </w:rPr>
        <w:t>出现货款逾期支付或退还货款逾期的情形时，违约方应向守约方支付逾期付款违约金：</w:t>
      </w:r>
    </w:p>
    <w:p>
      <w:pPr>
        <w:numPr>
          <w:ilvl w:val="255"/>
          <w:numId w:val="0"/>
        </w:numPr>
        <w:spacing w:line="360" w:lineRule="auto"/>
        <w:ind w:firstLine="440" w:firstLineChars="200"/>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lang w:val="en-US"/>
        </w:rPr>
        <w:t>1</w:t>
      </w:r>
      <w:r>
        <w:rPr>
          <w:rFonts w:ascii="Times New Roman" w:hAnsi="Times New Roman" w:cs="Times New Roman"/>
          <w:color w:val="auto"/>
        </w:rPr>
        <w:t>）逾期在10日（含）以内的，每日应按未付款项的0.1‰向守约方支付违约金；</w:t>
      </w:r>
    </w:p>
    <w:p>
      <w:pPr>
        <w:numPr>
          <w:ilvl w:val="255"/>
          <w:numId w:val="0"/>
        </w:numPr>
        <w:spacing w:line="360" w:lineRule="auto"/>
        <w:ind w:firstLine="440" w:firstLineChars="200"/>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lang w:val="en-US"/>
        </w:rPr>
        <w:t>2</w:t>
      </w:r>
      <w:r>
        <w:rPr>
          <w:rFonts w:ascii="Times New Roman" w:hAnsi="Times New Roman" w:cs="Times New Roman"/>
          <w:color w:val="auto"/>
        </w:rPr>
        <w:t>）逾期在10日以上30日（含）以内的，每日应按未付款项的0.3‰向守约方支付违约金；</w:t>
      </w:r>
    </w:p>
    <w:p>
      <w:pPr>
        <w:numPr>
          <w:ilvl w:val="255"/>
          <w:numId w:val="0"/>
        </w:numPr>
        <w:spacing w:line="360" w:lineRule="auto"/>
        <w:ind w:firstLine="440" w:firstLineChars="200"/>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lang w:val="en-US"/>
        </w:rPr>
        <w:t>3</w:t>
      </w:r>
      <w:r>
        <w:rPr>
          <w:rFonts w:ascii="Times New Roman" w:hAnsi="Times New Roman" w:cs="Times New Roman"/>
          <w:color w:val="auto"/>
        </w:rPr>
        <w:t>）逾期超过30日的，每日应按未付款项的0.8‰向守约方支付违约金；</w:t>
      </w:r>
    </w:p>
    <w:p>
      <w:pPr>
        <w:numPr>
          <w:ilvl w:val="255"/>
          <w:numId w:val="0"/>
        </w:numPr>
        <w:spacing w:line="360" w:lineRule="auto"/>
        <w:ind w:firstLine="440" w:firstLineChars="200"/>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lang w:val="en-US"/>
        </w:rPr>
        <w:t>4</w:t>
      </w:r>
      <w:r>
        <w:rPr>
          <w:rFonts w:ascii="Times New Roman" w:hAnsi="Times New Roman" w:cs="Times New Roman"/>
          <w:color w:val="auto"/>
        </w:rPr>
        <w:t>）违约金的支付并不免除或减轻违约方继续履行合同的义务。</w:t>
      </w:r>
    </w:p>
    <w:p>
      <w:pPr>
        <w:spacing w:line="360" w:lineRule="auto"/>
        <w:ind w:left="10"/>
        <w:rPr>
          <w:rFonts w:ascii="Times New Roman" w:hAnsi="Times New Roman" w:cs="Times New Roman"/>
          <w:color w:val="auto"/>
        </w:rPr>
      </w:pPr>
      <w:r>
        <w:rPr>
          <w:rFonts w:ascii="Times New Roman" w:hAnsi="Times New Roman" w:cs="Times New Roman"/>
          <w:color w:val="auto"/>
        </w:rPr>
        <w:t xml:space="preserve"> </w:t>
      </w:r>
    </w:p>
    <w:p>
      <w:pPr>
        <w:numPr>
          <w:ilvl w:val="255"/>
          <w:numId w:val="0"/>
        </w:numPr>
        <w:spacing w:line="360" w:lineRule="auto"/>
        <w:ind w:firstLine="442" w:firstLineChars="200"/>
        <w:rPr>
          <w:rFonts w:ascii="Times New Roman" w:hAnsi="Times New Roman" w:cs="Times New Roman"/>
          <w:color w:val="auto"/>
        </w:rPr>
      </w:pPr>
      <w:r>
        <w:rPr>
          <w:rFonts w:ascii="Times New Roman" w:hAnsi="Times New Roman" w:cs="Times New Roman"/>
          <w:b/>
          <w:bCs/>
          <w:color w:val="auto"/>
        </w:rPr>
        <w:t>第十三条 不可抗力</w:t>
      </w:r>
    </w:p>
    <w:p>
      <w:pPr>
        <w:numPr>
          <w:ilvl w:val="255"/>
          <w:numId w:val="0"/>
        </w:numPr>
        <w:spacing w:line="360" w:lineRule="auto"/>
        <w:ind w:firstLine="440" w:firstLineChars="200"/>
        <w:rPr>
          <w:rFonts w:ascii="Times New Roman" w:hAnsi="Times New Roman" w:cs="Times New Roman"/>
          <w:color w:val="auto"/>
          <w:lang w:val="en-US"/>
        </w:rPr>
      </w:pPr>
      <w:r>
        <w:rPr>
          <w:rFonts w:ascii="Times New Roman" w:hAnsi="Times New Roman" w:cs="Times New Roman"/>
          <w:color w:val="auto"/>
        </w:rPr>
        <w:t>1. 在采购周期内，若国家和省有新规定的，从其规定。</w:t>
      </w:r>
    </w:p>
    <w:p>
      <w:pPr>
        <w:spacing w:line="360" w:lineRule="auto"/>
        <w:ind w:left="5" w:firstLine="440" w:firstLineChars="200"/>
        <w:rPr>
          <w:rFonts w:ascii="Times New Roman" w:hAnsi="Times New Roman" w:cs="Times New Roman"/>
          <w:color w:val="auto"/>
        </w:rPr>
      </w:pPr>
      <w:r>
        <w:rPr>
          <w:rFonts w:ascii="Times New Roman" w:hAnsi="Times New Roman" w:cs="Times New Roman"/>
          <w:color w:val="auto"/>
        </w:rPr>
        <w:t>2.甲、乙、丙三方因国家和省政策调整或不可抗力而导致</w:t>
      </w:r>
      <w:r>
        <w:rPr>
          <w:rFonts w:hint="eastAsia" w:ascii="Times New Roman" w:hAnsi="Times New Roman" w:cs="Times New Roman"/>
          <w:color w:val="auto"/>
          <w:lang w:val="en-US" w:eastAsia="zh-CN"/>
        </w:rPr>
        <w:t>关闭涉及政策调整品种的采购下单功能、</w:t>
      </w:r>
      <w:r>
        <w:rPr>
          <w:rFonts w:ascii="Times New Roman" w:hAnsi="Times New Roman" w:cs="Times New Roman"/>
          <w:color w:val="auto"/>
        </w:rPr>
        <w:t>合同实施延误或不能履行合同义务的，不应承担误期赔偿或终止合同的责任。</w:t>
      </w:r>
    </w:p>
    <w:p>
      <w:pPr>
        <w:spacing w:line="360" w:lineRule="auto"/>
        <w:ind w:firstLine="440" w:firstLineChars="200"/>
        <w:rPr>
          <w:rFonts w:ascii="Times New Roman" w:hAnsi="Times New Roman" w:cs="Times New Roman"/>
          <w:color w:val="auto"/>
        </w:rPr>
      </w:pPr>
      <w:r>
        <w:rPr>
          <w:rFonts w:ascii="Times New Roman" w:hAnsi="Times New Roman" w:cs="Times New Roman"/>
          <w:color w:val="auto"/>
        </w:rPr>
        <w:t>3.本条所述的“不可抗力”系指合同各方无法控制、不可预见的事件，但不包括合同某一方的违约或疏忽。这些事件包括但不限于：战争、严重火灾、洪水、台风、地震及其他双方商定的事件。</w:t>
      </w:r>
    </w:p>
    <w:p>
      <w:pPr>
        <w:spacing w:line="360" w:lineRule="auto"/>
        <w:ind w:firstLine="440" w:firstLineChars="200"/>
        <w:rPr>
          <w:rFonts w:ascii="Times New Roman" w:hAnsi="Times New Roman" w:cs="Times New Roman"/>
          <w:color w:val="auto"/>
        </w:rPr>
      </w:pPr>
      <w:r>
        <w:rPr>
          <w:rFonts w:ascii="Times New Roman" w:hAnsi="Times New Roman" w:cs="Times New Roman"/>
          <w:color w:val="auto"/>
        </w:rPr>
        <w:t>4.在国家和省政策调整或不可抗力事件发生后，合同一方应尽快以书面形式将国家和省政策调整或不可抗力的情况和原因通知其他方。除另行要求外，合同当事人应尽实际可能继续履行合同义务，以及寻求采取合理的方案履行不受国家和省政策调整或不可抗力影响的其他事项。国家和省政策调整或不可抗力事件影响消除后，合同当事人可通过协商在合理的时间内</w:t>
      </w:r>
      <w:r>
        <w:rPr>
          <w:rFonts w:hint="eastAsia" w:ascii="Times New Roman" w:hAnsi="Times New Roman" w:cs="Times New Roman"/>
          <w:color w:val="auto"/>
          <w:lang w:val="en-US"/>
        </w:rPr>
        <w:t>达</w:t>
      </w:r>
      <w:r>
        <w:rPr>
          <w:rFonts w:ascii="Times New Roman" w:hAnsi="Times New Roman" w:cs="Times New Roman"/>
          <w:color w:val="auto"/>
        </w:rPr>
        <w:t>成进一步履行合同的协议。</w:t>
      </w:r>
    </w:p>
    <w:p>
      <w:pPr>
        <w:spacing w:line="360" w:lineRule="auto"/>
        <w:ind w:left="10"/>
        <w:rPr>
          <w:rFonts w:ascii="Times New Roman" w:hAnsi="Times New Roman" w:cs="Times New Roman"/>
          <w:color w:val="auto"/>
        </w:rPr>
      </w:pPr>
      <w:r>
        <w:rPr>
          <w:rFonts w:ascii="Times New Roman" w:hAnsi="Times New Roman" w:cs="Times New Roman"/>
          <w:color w:val="auto"/>
        </w:rPr>
        <w:t xml:space="preserve"> </w:t>
      </w:r>
    </w:p>
    <w:p>
      <w:pPr>
        <w:spacing w:line="360" w:lineRule="auto"/>
        <w:ind w:left="213" w:leftChars="97" w:firstLine="210" w:firstLineChars="95"/>
        <w:rPr>
          <w:rFonts w:ascii="Times New Roman" w:hAnsi="Times New Roman" w:cs="Times New Roman"/>
          <w:b/>
          <w:bCs/>
          <w:color w:val="auto"/>
        </w:rPr>
      </w:pPr>
      <w:r>
        <w:rPr>
          <w:rFonts w:ascii="Times New Roman" w:hAnsi="Times New Roman" w:cs="Times New Roman"/>
          <w:b/>
          <w:bCs/>
          <w:color w:val="auto"/>
        </w:rPr>
        <w:t>第十四条 合同的变更和解除</w:t>
      </w:r>
    </w:p>
    <w:p>
      <w:pPr>
        <w:spacing w:line="360" w:lineRule="auto"/>
        <w:ind w:right="304" w:firstLine="440" w:firstLineChars="200"/>
        <w:rPr>
          <w:rFonts w:ascii="Times New Roman" w:hAnsi="Times New Roman" w:cs="Times New Roman"/>
          <w:color w:val="auto"/>
        </w:rPr>
      </w:pPr>
      <w:r>
        <w:rPr>
          <w:rFonts w:ascii="Times New Roman" w:hAnsi="Times New Roman" w:cs="Times New Roman"/>
          <w:color w:val="auto"/>
        </w:rPr>
        <w:t>1.甲、乙、丙任何一方严重违约，造成本合同无法继续履行或不能实现合同目的，被违约的两方有权解除本合同的履行。</w:t>
      </w:r>
    </w:p>
    <w:p>
      <w:pPr>
        <w:spacing w:line="360" w:lineRule="auto"/>
        <w:ind w:right="304" w:firstLine="440" w:firstLineChars="200"/>
        <w:rPr>
          <w:rFonts w:ascii="Times New Roman" w:hAnsi="Times New Roman" w:cs="Times New Roman"/>
          <w:color w:val="auto"/>
        </w:rPr>
      </w:pPr>
      <w:r>
        <w:rPr>
          <w:rFonts w:ascii="Times New Roman" w:hAnsi="Times New Roman" w:cs="Times New Roman"/>
          <w:color w:val="auto"/>
        </w:rPr>
        <w:t xml:space="preserve">2.甲、乙、丙任何一方丧失必要的经营资质或产品代理资质，不能再从事药品生产或经营活动的；或严重资不抵债的；或无能力的/或承认其无能力清偿到期债务的，任一守约方有权解除本合同的履行。 </w:t>
      </w:r>
    </w:p>
    <w:p>
      <w:pPr>
        <w:spacing w:line="360" w:lineRule="auto"/>
        <w:ind w:right="304" w:firstLine="440" w:firstLineChars="200"/>
        <w:rPr>
          <w:rFonts w:ascii="Times New Roman" w:hAnsi="Times New Roman" w:cs="Times New Roman"/>
          <w:color w:val="auto"/>
        </w:rPr>
      </w:pPr>
      <w:r>
        <w:rPr>
          <w:rFonts w:ascii="Times New Roman" w:hAnsi="Times New Roman" w:cs="Times New Roman"/>
          <w:color w:val="auto"/>
        </w:rPr>
        <w:t xml:space="preserve">3.在国家和省政策调整或不可抗力发生的情况下，甲、乙、丙三方可根据情况变更或解除本合同的履行。 </w:t>
      </w:r>
    </w:p>
    <w:p>
      <w:pPr>
        <w:spacing w:line="360" w:lineRule="auto"/>
        <w:ind w:right="304" w:firstLine="440" w:firstLineChars="200"/>
        <w:rPr>
          <w:rFonts w:ascii="Times New Roman" w:hAnsi="Times New Roman" w:cs="Times New Roman"/>
          <w:color w:val="auto"/>
        </w:rPr>
      </w:pPr>
      <w:r>
        <w:rPr>
          <w:rFonts w:ascii="Times New Roman" w:hAnsi="Times New Roman" w:cs="Times New Roman"/>
          <w:color w:val="auto"/>
        </w:rPr>
        <w:t xml:space="preserve">4.合同变更和解除前约定履行但尚未履行的部分，除法律法规有明确规定不能继续履行的，甲、乙、丙三方应继续履行至结束。 </w:t>
      </w:r>
    </w:p>
    <w:p>
      <w:pPr>
        <w:spacing w:line="360" w:lineRule="auto"/>
        <w:ind w:left="10"/>
        <w:rPr>
          <w:rFonts w:ascii="Times New Roman" w:hAnsi="Times New Roman" w:cs="Times New Roman"/>
          <w:color w:val="auto"/>
        </w:rPr>
      </w:pPr>
      <w:r>
        <w:rPr>
          <w:rFonts w:ascii="Times New Roman" w:hAnsi="Times New Roman" w:cs="Times New Roman"/>
          <w:color w:val="auto"/>
        </w:rPr>
        <w:t xml:space="preserve"> </w:t>
      </w:r>
    </w:p>
    <w:p>
      <w:pPr>
        <w:spacing w:line="360" w:lineRule="auto"/>
        <w:ind w:left="213" w:leftChars="97" w:firstLine="210" w:firstLineChars="95"/>
        <w:rPr>
          <w:rFonts w:ascii="Times New Roman" w:hAnsi="Times New Roman" w:cs="Times New Roman"/>
          <w:b/>
          <w:bCs/>
          <w:color w:val="auto"/>
        </w:rPr>
      </w:pPr>
      <w:r>
        <w:rPr>
          <w:rFonts w:ascii="Times New Roman" w:hAnsi="Times New Roman" w:cs="Times New Roman"/>
          <w:b/>
          <w:bCs/>
          <w:color w:val="auto"/>
        </w:rPr>
        <w:t>第十五条 争议的解决</w:t>
      </w:r>
    </w:p>
    <w:p>
      <w:pPr>
        <w:spacing w:line="360" w:lineRule="auto"/>
        <w:ind w:left="5"/>
        <w:rPr>
          <w:rFonts w:ascii="Times New Roman" w:hAnsi="Times New Roman" w:cs="Times New Roman"/>
          <w:color w:val="auto"/>
        </w:rPr>
      </w:pPr>
      <w:r>
        <w:rPr>
          <w:rFonts w:ascii="Times New Roman" w:hAnsi="Times New Roman" w:cs="Times New Roman"/>
          <w:color w:val="auto"/>
        </w:rPr>
        <w:t xml:space="preserve">   </w:t>
      </w:r>
      <w:r>
        <w:rPr>
          <w:rFonts w:hint="eastAsia" w:ascii="Times New Roman" w:hAnsi="Times New Roman" w:cs="Times New Roman"/>
          <w:color w:val="auto"/>
          <w:lang w:val="en-US"/>
        </w:rPr>
        <w:t xml:space="preserve">    </w:t>
      </w:r>
      <w:r>
        <w:rPr>
          <w:rFonts w:ascii="Times New Roman" w:hAnsi="Times New Roman" w:cs="Times New Roman"/>
          <w:color w:val="auto"/>
        </w:rPr>
        <w:t xml:space="preserve"> 1.在本合同履行过程中发生任何争议，甲、乙、丙三方应友好协商解决，协商不成的，三方同意将争议提交甲方所在地有管辖权的人民法院管辖。</w:t>
      </w:r>
    </w:p>
    <w:p>
      <w:pPr>
        <w:numPr>
          <w:ilvl w:val="255"/>
          <w:numId w:val="0"/>
        </w:numPr>
        <w:spacing w:line="360" w:lineRule="auto"/>
        <w:ind w:left="5" w:hanging="10"/>
        <w:rPr>
          <w:rFonts w:ascii="Times New Roman" w:hAnsi="Times New Roman" w:cs="Times New Roman"/>
          <w:color w:val="auto"/>
        </w:rPr>
      </w:pPr>
      <w:r>
        <w:rPr>
          <w:rFonts w:ascii="Times New Roman" w:hAnsi="Times New Roman" w:cs="Times New Roman"/>
          <w:color w:val="auto"/>
        </w:rPr>
        <w:t xml:space="preserve">    </w:t>
      </w:r>
      <w:r>
        <w:rPr>
          <w:rFonts w:hint="eastAsia" w:ascii="Times New Roman" w:hAnsi="Times New Roman" w:cs="Times New Roman"/>
          <w:color w:val="auto"/>
          <w:lang w:val="en-US"/>
        </w:rPr>
        <w:t xml:space="preserve">    </w:t>
      </w:r>
      <w:r>
        <w:rPr>
          <w:rFonts w:ascii="Times New Roman" w:hAnsi="Times New Roman" w:cs="Times New Roman"/>
          <w:color w:val="auto"/>
        </w:rPr>
        <w:t>2.本合同适用中华人民共和国法律法规。</w:t>
      </w:r>
    </w:p>
    <w:p>
      <w:pPr>
        <w:spacing w:line="360" w:lineRule="auto"/>
        <w:ind w:left="10"/>
        <w:rPr>
          <w:rFonts w:ascii="Times New Roman" w:hAnsi="Times New Roman" w:cs="Times New Roman"/>
          <w:color w:val="auto"/>
        </w:rPr>
      </w:pPr>
      <w:r>
        <w:rPr>
          <w:rFonts w:ascii="Times New Roman" w:hAnsi="Times New Roman" w:cs="Times New Roman"/>
          <w:color w:val="auto"/>
        </w:rPr>
        <w:t xml:space="preserve"> </w:t>
      </w:r>
    </w:p>
    <w:p>
      <w:pPr>
        <w:spacing w:line="360" w:lineRule="auto"/>
        <w:ind w:left="213" w:leftChars="97" w:firstLine="210" w:firstLineChars="95"/>
        <w:rPr>
          <w:rFonts w:ascii="Times New Roman" w:hAnsi="Times New Roman" w:cs="Times New Roman"/>
          <w:b/>
          <w:bCs/>
          <w:color w:val="auto"/>
        </w:rPr>
      </w:pPr>
      <w:r>
        <w:rPr>
          <w:rFonts w:ascii="Times New Roman" w:hAnsi="Times New Roman" w:cs="Times New Roman"/>
          <w:b/>
          <w:bCs/>
          <w:color w:val="auto"/>
        </w:rPr>
        <w:t>第十六条 其他条款</w:t>
      </w:r>
    </w:p>
    <w:p>
      <w:pPr>
        <w:numPr>
          <w:ilvl w:val="255"/>
          <w:numId w:val="0"/>
        </w:numPr>
        <w:spacing w:line="360" w:lineRule="auto"/>
        <w:ind w:firstLine="440" w:firstLineChars="200"/>
        <w:rPr>
          <w:rFonts w:ascii="Times New Roman" w:hAnsi="Times New Roman" w:cs="Times New Roman"/>
          <w:color w:val="auto"/>
        </w:rPr>
      </w:pPr>
      <w:r>
        <w:rPr>
          <w:rFonts w:ascii="Times New Roman" w:hAnsi="Times New Roman" w:cs="Times New Roman"/>
          <w:color w:val="auto"/>
        </w:rPr>
        <w:t>1.甲、乙、丙三方通过</w:t>
      </w:r>
      <w:r>
        <w:rPr>
          <w:rFonts w:hint="eastAsia" w:ascii="Times New Roman" w:hAnsi="Times New Roman" w:cs="Times New Roman"/>
          <w:color w:val="auto"/>
          <w:lang w:val="en-US" w:eastAsia="zh-CN"/>
        </w:rPr>
        <w:t>采购</w:t>
      </w:r>
      <w:r>
        <w:rPr>
          <w:rFonts w:ascii="Times New Roman" w:hAnsi="Times New Roman" w:cs="Times New Roman"/>
          <w:color w:val="auto"/>
        </w:rPr>
        <w:t>平台确认的订单为本合同的组成部分，具有同等法律效力。</w:t>
      </w:r>
    </w:p>
    <w:p>
      <w:pPr>
        <w:spacing w:line="360" w:lineRule="auto"/>
        <w:ind w:firstLine="440" w:firstLineChars="200"/>
        <w:rPr>
          <w:rFonts w:ascii="Times New Roman" w:hAnsi="Times New Roman" w:cs="Times New Roman"/>
          <w:color w:val="auto"/>
        </w:rPr>
      </w:pPr>
      <w:r>
        <w:rPr>
          <w:rFonts w:ascii="Times New Roman" w:hAnsi="Times New Roman" w:cs="Times New Roman"/>
          <w:color w:val="auto"/>
        </w:rPr>
        <w:t>2.本合同未尽事项，甲、乙、丙三方应友好协商，经三方书面同意可以对合同条款进行补充或修改，根据需要可另行签订补充协议作为本合同的附件，附件具有同等的法律效力。</w:t>
      </w:r>
    </w:p>
    <w:p>
      <w:pPr>
        <w:numPr>
          <w:ilvl w:val="255"/>
          <w:numId w:val="0"/>
        </w:numPr>
        <w:spacing w:line="360" w:lineRule="auto"/>
        <w:ind w:firstLine="440" w:firstLineChars="200"/>
        <w:rPr>
          <w:rFonts w:ascii="Times New Roman" w:hAnsi="Times New Roman" w:cs="Times New Roman"/>
          <w:color w:val="auto"/>
        </w:rPr>
      </w:pPr>
      <w:r>
        <w:rPr>
          <w:rFonts w:ascii="Times New Roman" w:hAnsi="Times New Roman" w:cs="Times New Roman"/>
          <w:color w:val="auto"/>
        </w:rPr>
        <w:t>3.本合同于</w:t>
      </w:r>
      <w:r>
        <w:rPr>
          <w:rFonts w:ascii="Times New Roman" w:hAnsi="Times New Roman" w:cs="Times New Roman"/>
          <w:color w:val="auto"/>
          <w:u w:val="single"/>
        </w:rPr>
        <w:t xml:space="preserve">     </w:t>
      </w:r>
      <w:r>
        <w:rPr>
          <w:rFonts w:ascii="Times New Roman" w:hAnsi="Times New Roman" w:cs="Times New Roman"/>
          <w:color w:val="auto"/>
        </w:rPr>
        <w:t>（省/广州/深圳）平台签署，自甲方通过该交易平台创建发送合同，且乙方、丙方均通过该交易平台确认同意之日起成立并生效。</w:t>
      </w:r>
    </w:p>
    <w:p>
      <w:pPr>
        <w:spacing w:line="360" w:lineRule="auto"/>
        <w:rPr>
          <w:rFonts w:ascii="Times New Roman" w:hAnsi="Times New Roman" w:cs="Times New Roman"/>
          <w:color w:val="auto"/>
        </w:rPr>
      </w:pPr>
    </w:p>
    <w:p>
      <w:pPr>
        <w:numPr>
          <w:ilvl w:val="255"/>
          <w:numId w:val="0"/>
        </w:numPr>
        <w:spacing w:line="360" w:lineRule="auto"/>
        <w:ind w:left="10" w:firstLine="442" w:firstLineChars="200"/>
        <w:rPr>
          <w:rFonts w:ascii="Times New Roman" w:hAnsi="Times New Roman" w:cs="Times New Roman"/>
          <w:b/>
          <w:bCs/>
          <w:color w:val="auto"/>
        </w:rPr>
      </w:pPr>
      <w:r>
        <w:rPr>
          <w:rFonts w:ascii="Times New Roman" w:hAnsi="Times New Roman" w:cs="Times New Roman"/>
          <w:b/>
          <w:bCs/>
          <w:color w:val="auto"/>
        </w:rPr>
        <w:t>第十七条 特别约定</w:t>
      </w:r>
    </w:p>
    <w:p>
      <w:pPr>
        <w:numPr>
          <w:ilvl w:val="255"/>
          <w:numId w:val="0"/>
        </w:numPr>
        <w:spacing w:line="360" w:lineRule="auto"/>
        <w:ind w:left="10" w:firstLine="440" w:firstLineChars="200"/>
        <w:rPr>
          <w:rFonts w:ascii="Times New Roman" w:hAnsi="Times New Roman" w:cs="Times New Roman"/>
          <w:bCs/>
          <w:color w:val="auto"/>
        </w:rPr>
      </w:pPr>
      <w:r>
        <w:rPr>
          <w:rFonts w:ascii="Times New Roman" w:hAnsi="Times New Roman" w:cs="Times New Roman"/>
          <w:bCs/>
          <w:color w:val="auto"/>
        </w:rPr>
        <w:t>1.</w:t>
      </w:r>
      <w:r>
        <w:rPr>
          <w:rFonts w:ascii="Times New Roman" w:hAnsi="Times New Roman" w:cs="Times New Roman"/>
          <w:color w:val="auto"/>
        </w:rPr>
        <w:t xml:space="preserve"> </w:t>
      </w:r>
      <w:r>
        <w:rPr>
          <w:rFonts w:hint="eastAsia" w:ascii="Times New Roman" w:hAnsi="Times New Roman" w:cs="Times New Roman"/>
          <w:bCs/>
          <w:color w:val="auto"/>
        </w:rPr>
        <w:t>《</w:t>
      </w:r>
      <w:r>
        <w:rPr>
          <w:rFonts w:hint="eastAsia" w:ascii="Times New Roman" w:hAnsi="Times New Roman" w:cs="Times New Roman"/>
          <w:color w:val="auto"/>
        </w:rPr>
        <w:t>广东省</w:t>
      </w:r>
      <w:r>
        <w:rPr>
          <w:rFonts w:hint="eastAsia" w:ascii="Times New Roman" w:hAnsi="Times New Roman" w:eastAsia="仿宋" w:cs="Times New Roman"/>
          <w:color w:val="auto"/>
          <w:kern w:val="0"/>
          <w:sz w:val="22"/>
          <w:szCs w:val="22"/>
          <w:lang w:val="en-US" w:eastAsia="zh-CN" w:bidi="ar-SA"/>
        </w:rPr>
        <w:t>替硝唑</w:t>
      </w:r>
      <w:r>
        <w:rPr>
          <w:rFonts w:hint="eastAsia" w:ascii="Times New Roman" w:hAnsi="Times New Roman" w:cs="Times New Roman"/>
          <w:color w:val="auto"/>
          <w:lang w:val="en-US"/>
        </w:rPr>
        <w:t>等药品集中带量采购文件</w:t>
      </w:r>
      <w:r>
        <w:rPr>
          <w:rFonts w:hint="eastAsia" w:ascii="Times New Roman" w:hAnsi="Times New Roman" w:cs="Times New Roman"/>
          <w:bCs/>
          <w:color w:val="auto"/>
        </w:rPr>
        <w:t>》（采购文件编号：GDYJYPDL202</w:t>
      </w:r>
      <w:r>
        <w:rPr>
          <w:rFonts w:hint="eastAsia" w:ascii="Times New Roman" w:hAnsi="Times New Roman" w:cs="Times New Roman"/>
          <w:bCs/>
          <w:color w:val="auto"/>
          <w:lang w:val="en-US" w:eastAsia="zh-CN"/>
        </w:rPr>
        <w:t>3</w:t>
      </w:r>
      <w:r>
        <w:rPr>
          <w:rFonts w:hint="eastAsia" w:ascii="Times New Roman" w:hAnsi="Times New Roman" w:cs="Times New Roman"/>
          <w:bCs/>
          <w:color w:val="auto"/>
        </w:rPr>
        <w:t>0</w:t>
      </w:r>
      <w:r>
        <w:rPr>
          <w:rFonts w:hint="eastAsia" w:ascii="Times New Roman" w:hAnsi="Times New Roman" w:cs="Times New Roman"/>
          <w:bCs/>
          <w:color w:val="auto"/>
          <w:lang w:val="en-US" w:eastAsia="zh-CN"/>
        </w:rPr>
        <w:t>1</w:t>
      </w:r>
      <w:r>
        <w:rPr>
          <w:rFonts w:hint="eastAsia" w:ascii="Times New Roman" w:hAnsi="Times New Roman" w:cs="Times New Roman"/>
          <w:bCs/>
          <w:color w:val="auto"/>
        </w:rPr>
        <w:t>）</w:t>
      </w:r>
      <w:r>
        <w:rPr>
          <w:rFonts w:ascii="Times New Roman" w:hAnsi="Times New Roman" w:cs="Times New Roman"/>
          <w:bCs/>
          <w:color w:val="auto"/>
        </w:rPr>
        <w:t>、乙方的申报材料（含《医药企业价格和营销行为信用承诺</w:t>
      </w:r>
      <w:r>
        <w:rPr>
          <w:rFonts w:hint="eastAsia" w:ascii="Times New Roman" w:hAnsi="Times New Roman" w:cs="Times New Roman"/>
          <w:bCs/>
          <w:color w:val="auto"/>
        </w:rPr>
        <w:t>书</w:t>
      </w:r>
      <w:r>
        <w:rPr>
          <w:rFonts w:ascii="Times New Roman" w:hAnsi="Times New Roman" w:cs="Times New Roman"/>
          <w:bCs/>
          <w:color w:val="auto"/>
        </w:rPr>
        <w:t>》）为本合同的有效组成部分，本合同各方应遵照执行。</w:t>
      </w:r>
    </w:p>
    <w:p>
      <w:pPr>
        <w:numPr>
          <w:ilvl w:val="255"/>
          <w:numId w:val="0"/>
        </w:numPr>
        <w:spacing w:line="360" w:lineRule="auto"/>
        <w:ind w:left="10" w:firstLine="440" w:firstLineChars="200"/>
        <w:rPr>
          <w:rFonts w:ascii="Times New Roman" w:hAnsi="Times New Roman" w:cs="Times New Roman"/>
          <w:bCs/>
          <w:color w:val="auto"/>
        </w:rPr>
      </w:pPr>
      <w:r>
        <w:rPr>
          <w:rFonts w:ascii="Times New Roman" w:hAnsi="Times New Roman" w:cs="Times New Roman"/>
          <w:bCs/>
          <w:color w:val="auto"/>
          <w:lang w:val="en-US"/>
        </w:rPr>
        <w:t>2</w:t>
      </w:r>
      <w:r>
        <w:rPr>
          <w:rFonts w:ascii="Times New Roman" w:hAnsi="Times New Roman" w:cs="Times New Roman"/>
          <w:bCs/>
          <w:color w:val="auto"/>
        </w:rPr>
        <w:t>.</w:t>
      </w:r>
      <w:r>
        <w:rPr>
          <w:rFonts w:ascii="Times New Roman" w:hAnsi="Times New Roman" w:cs="Times New Roman"/>
          <w:bCs/>
          <w:color w:val="auto"/>
          <w:lang w:val="en-US"/>
        </w:rPr>
        <w:t>乙</w:t>
      </w:r>
      <w:r>
        <w:rPr>
          <w:rFonts w:ascii="Times New Roman" w:hAnsi="Times New Roman" w:cs="Times New Roman"/>
          <w:bCs/>
          <w:color w:val="auto"/>
        </w:rPr>
        <w:t>方、</w:t>
      </w:r>
      <w:r>
        <w:rPr>
          <w:rFonts w:ascii="Times New Roman" w:hAnsi="Times New Roman" w:cs="Times New Roman"/>
          <w:bCs/>
          <w:color w:val="auto"/>
          <w:lang w:val="en-US"/>
        </w:rPr>
        <w:t>丙方</w:t>
      </w:r>
      <w:r>
        <w:rPr>
          <w:rFonts w:ascii="Times New Roman" w:hAnsi="Times New Roman" w:cs="Times New Roman"/>
          <w:bCs/>
          <w:color w:val="auto"/>
        </w:rPr>
        <w:t>如出现违反本合同约定的，自愿接受取消2年内参加省级</w:t>
      </w:r>
      <w:r>
        <w:rPr>
          <w:rFonts w:hint="eastAsia" w:ascii="Times New Roman" w:hAnsi="Times New Roman" w:cs="Times New Roman"/>
          <w:bCs/>
          <w:color w:val="auto"/>
        </w:rPr>
        <w:t>集中</w:t>
      </w:r>
      <w:r>
        <w:rPr>
          <w:rFonts w:ascii="Times New Roman" w:hAnsi="Times New Roman" w:cs="Times New Roman"/>
          <w:bCs/>
          <w:color w:val="auto"/>
        </w:rPr>
        <w:t>带量采购</w:t>
      </w:r>
      <w:r>
        <w:rPr>
          <w:rFonts w:ascii="Times New Roman" w:hAnsi="Times New Roman" w:cs="Times New Roman"/>
          <w:bCs/>
          <w:color w:val="auto"/>
          <w:lang w:val="en-US"/>
        </w:rPr>
        <w:t>的</w:t>
      </w:r>
      <w:r>
        <w:rPr>
          <w:rFonts w:ascii="Times New Roman" w:hAnsi="Times New Roman" w:cs="Times New Roman"/>
          <w:bCs/>
          <w:color w:val="auto"/>
        </w:rPr>
        <w:t>资格。</w:t>
      </w:r>
    </w:p>
    <w:p>
      <w:pPr>
        <w:numPr>
          <w:ilvl w:val="255"/>
          <w:numId w:val="0"/>
        </w:numPr>
        <w:spacing w:line="360" w:lineRule="auto"/>
        <w:ind w:left="10" w:firstLine="440" w:firstLineChars="200"/>
        <w:rPr>
          <w:rFonts w:ascii="Times New Roman" w:hAnsi="Times New Roman" w:cs="Times New Roman"/>
          <w:bCs/>
          <w:color w:val="auto"/>
          <w:lang w:val="en-US"/>
        </w:rPr>
      </w:pPr>
      <w:r>
        <w:rPr>
          <w:rFonts w:ascii="Times New Roman" w:hAnsi="Times New Roman" w:cs="Times New Roman"/>
          <w:bCs/>
          <w:color w:val="auto"/>
          <w:lang w:val="en-US"/>
        </w:rPr>
        <w:t>3.如乙方或丙方委托提供代理服务的法人和自然人，因涉及乙方药品的回扣等医药商业贿赂行为，乙方或丙方承诺承担失信违约责任。</w:t>
      </w:r>
    </w:p>
    <w:p>
      <w:pPr>
        <w:numPr>
          <w:ilvl w:val="255"/>
          <w:numId w:val="0"/>
        </w:numPr>
        <w:spacing w:line="360" w:lineRule="auto"/>
        <w:ind w:left="10" w:firstLine="440" w:firstLineChars="200"/>
        <w:rPr>
          <w:color w:val="auto"/>
        </w:rPr>
        <w:sectPr>
          <w:pgSz w:w="11910" w:h="16840"/>
          <w:pgMar w:top="1580" w:right="1040" w:bottom="1220" w:left="1300" w:header="1145" w:footer="1035" w:gutter="0"/>
          <w:pgBorders>
            <w:top w:val="none" w:sz="0" w:space="0"/>
            <w:left w:val="none" w:sz="0" w:space="0"/>
            <w:bottom w:val="none" w:sz="0" w:space="0"/>
            <w:right w:val="none" w:sz="0" w:space="0"/>
          </w:pgBorders>
          <w:pgNumType w:fmt="numberInDash"/>
          <w:cols w:space="720" w:num="1"/>
        </w:sectPr>
      </w:pPr>
      <w:r>
        <w:rPr>
          <w:rFonts w:hint="eastAsia" w:ascii="Times New Roman" w:hAnsi="Times New Roman" w:cs="Times New Roman"/>
          <w:bCs/>
          <w:color w:val="auto"/>
          <w:lang w:val="en-US"/>
        </w:rPr>
        <w:t>4.甲方在采购期内，按</w:t>
      </w:r>
      <w:r>
        <w:rPr>
          <w:rFonts w:hint="eastAsia" w:ascii="Times New Roman" w:hAnsi="Times New Roman" w:cs="Times New Roman"/>
          <w:bCs/>
          <w:color w:val="auto"/>
          <w:lang w:val="en-US" w:eastAsia="zh-CN"/>
        </w:rPr>
        <w:t>协议</w:t>
      </w:r>
      <w:r>
        <w:rPr>
          <w:rFonts w:hint="eastAsia" w:ascii="Times New Roman" w:hAnsi="Times New Roman" w:cs="Times New Roman"/>
          <w:bCs/>
          <w:color w:val="auto"/>
          <w:lang w:val="en-US"/>
        </w:rPr>
        <w:t>采购量以季度填报采购计划，上下可浮动20%；没有填报采购计划的，系统默认自动生成</w:t>
      </w:r>
      <w:r>
        <w:rPr>
          <w:rFonts w:hint="eastAsia" w:ascii="Times New Roman" w:hAnsi="Times New Roman" w:cs="Times New Roman"/>
          <w:bCs/>
          <w:color w:val="auto"/>
          <w:lang w:val="en-US" w:bidi="ar"/>
        </w:rPr>
        <w:t>每季度订单量=年度协议采购量/3个月</w:t>
      </w:r>
      <w:r>
        <w:rPr>
          <w:rFonts w:hint="eastAsia" w:ascii="Times New Roman" w:hAnsi="Times New Roman" w:cs="Times New Roman"/>
          <w:bCs/>
          <w:color w:val="auto"/>
          <w:lang w:val="en-US"/>
        </w:rPr>
        <w:t> 。如有特殊情况的可由甲乙丙三方另行协商解决。</w:t>
      </w:r>
    </w:p>
    <w:p>
      <w:pPr>
        <w:pStyle w:val="2"/>
        <w:rPr>
          <w:rFonts w:hint="default"/>
          <w:color w:val="auto"/>
        </w:rPr>
      </w:pPr>
    </w:p>
    <w:p>
      <w:pPr>
        <w:numPr>
          <w:ilvl w:val="255"/>
          <w:numId w:val="0"/>
        </w:numPr>
        <w:rPr>
          <w:rFonts w:ascii="Times New Roman" w:hAnsi="Times New Roman"/>
          <w:color w:val="auto"/>
        </w:rPr>
      </w:pPr>
      <w:r>
        <w:rPr>
          <w:rFonts w:ascii="Times New Roman" w:hAnsi="Times New Roman" w:eastAsia="黑体" w:cs="Times New Roman"/>
          <w:color w:val="auto"/>
        </w:rPr>
        <w:t>附件</w:t>
      </w:r>
    </w:p>
    <w:p>
      <w:pPr>
        <w:ind w:left="5"/>
        <w:rPr>
          <w:rFonts w:ascii="Times New Roman" w:hAnsi="Times New Roman" w:cs="Times New Roman"/>
          <w:color w:val="auto"/>
        </w:rPr>
      </w:pPr>
    </w:p>
    <w:p>
      <w:pPr>
        <w:ind w:left="5"/>
        <w:jc w:val="center"/>
        <w:rPr>
          <w:rFonts w:ascii="Times New Roman" w:hAnsi="Times New Roman" w:cs="Times New Roman"/>
          <w:b/>
          <w:bCs/>
          <w:color w:val="auto"/>
        </w:rPr>
      </w:pPr>
      <w:r>
        <w:rPr>
          <w:rFonts w:hint="eastAsia" w:ascii="Times New Roman" w:hAnsi="Times New Roman" w:cs="Times New Roman"/>
          <w:b/>
          <w:bCs/>
          <w:color w:val="auto"/>
          <w:lang w:val="en-US" w:eastAsia="zh-CN"/>
        </w:rPr>
        <w:t>药品</w:t>
      </w:r>
      <w:r>
        <w:rPr>
          <w:rFonts w:ascii="Times New Roman" w:hAnsi="Times New Roman" w:cs="Times New Roman"/>
          <w:b/>
          <w:bCs/>
          <w:color w:val="auto"/>
        </w:rPr>
        <w:t>采购明细表</w:t>
      </w:r>
    </w:p>
    <w:tbl>
      <w:tblPr>
        <w:tblStyle w:val="13"/>
        <w:tblpPr w:leftFromText="180" w:rightFromText="180" w:vertAnchor="text" w:horzAnchor="page" w:tblpX="1092" w:tblpY="249"/>
        <w:tblOverlap w:val="never"/>
        <w:tblW w:w="14319" w:type="dxa"/>
        <w:tblInd w:w="0" w:type="dxa"/>
        <w:tblLayout w:type="fixed"/>
        <w:tblCellMar>
          <w:top w:w="0" w:type="dxa"/>
          <w:left w:w="0" w:type="dxa"/>
          <w:bottom w:w="0" w:type="dxa"/>
          <w:right w:w="0" w:type="dxa"/>
        </w:tblCellMar>
      </w:tblPr>
      <w:tblGrid>
        <w:gridCol w:w="942"/>
        <w:gridCol w:w="662"/>
        <w:gridCol w:w="600"/>
        <w:gridCol w:w="825"/>
        <w:gridCol w:w="813"/>
        <w:gridCol w:w="812"/>
        <w:gridCol w:w="938"/>
        <w:gridCol w:w="868"/>
        <w:gridCol w:w="1176"/>
        <w:gridCol w:w="933"/>
        <w:gridCol w:w="1167"/>
        <w:gridCol w:w="983"/>
        <w:gridCol w:w="991"/>
        <w:gridCol w:w="750"/>
        <w:gridCol w:w="959"/>
        <w:gridCol w:w="900"/>
      </w:tblGrid>
      <w:tr>
        <w:tblPrEx>
          <w:tblCellMar>
            <w:top w:w="0" w:type="dxa"/>
            <w:left w:w="0" w:type="dxa"/>
            <w:bottom w:w="0" w:type="dxa"/>
            <w:right w:w="0" w:type="dxa"/>
          </w:tblCellMar>
        </w:tblPrEx>
        <w:trPr>
          <w:trHeight w:val="280" w:hRule="atLeast"/>
        </w:trPr>
        <w:tc>
          <w:tcPr>
            <w:tcW w:w="9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auto"/>
                <w:sz w:val="16"/>
                <w:szCs w:val="16"/>
              </w:rPr>
            </w:pPr>
            <w:r>
              <w:rPr>
                <w:rFonts w:hint="eastAsia"/>
                <w:color w:val="auto"/>
                <w:sz w:val="16"/>
                <w:szCs w:val="16"/>
                <w:lang w:val="en-US" w:bidi="ar"/>
              </w:rPr>
              <w:t>产品名称</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auto"/>
                <w:sz w:val="16"/>
                <w:szCs w:val="16"/>
              </w:rPr>
            </w:pPr>
            <w:r>
              <w:rPr>
                <w:rFonts w:hint="eastAsia"/>
                <w:color w:val="auto"/>
                <w:sz w:val="16"/>
                <w:szCs w:val="16"/>
                <w:lang w:val="en-US" w:bidi="ar"/>
              </w:rPr>
              <w:t>剂型</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auto"/>
                <w:sz w:val="16"/>
                <w:szCs w:val="16"/>
              </w:rPr>
            </w:pPr>
            <w:r>
              <w:rPr>
                <w:rFonts w:hint="eastAsia"/>
                <w:color w:val="auto"/>
                <w:sz w:val="16"/>
                <w:szCs w:val="16"/>
                <w:lang w:val="en-US" w:bidi="ar"/>
              </w:rPr>
              <w:t>规格</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auto"/>
                <w:sz w:val="16"/>
                <w:szCs w:val="16"/>
              </w:rPr>
            </w:pPr>
            <w:r>
              <w:rPr>
                <w:rFonts w:hint="eastAsia"/>
                <w:color w:val="auto"/>
                <w:sz w:val="16"/>
                <w:szCs w:val="16"/>
                <w:lang w:val="en-US" w:bidi="ar"/>
              </w:rPr>
              <w:t>包装规格</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auto"/>
                <w:sz w:val="16"/>
                <w:szCs w:val="16"/>
              </w:rPr>
            </w:pPr>
            <w:r>
              <w:rPr>
                <w:rFonts w:hint="eastAsia"/>
                <w:color w:val="auto"/>
                <w:sz w:val="16"/>
                <w:szCs w:val="16"/>
                <w:lang w:val="en-US" w:bidi="ar"/>
              </w:rPr>
              <w:t>规格属性</w:t>
            </w:r>
          </w:p>
        </w:tc>
        <w:tc>
          <w:tcPr>
            <w:tcW w:w="81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auto"/>
                <w:sz w:val="16"/>
                <w:szCs w:val="16"/>
              </w:rPr>
            </w:pPr>
            <w:r>
              <w:rPr>
                <w:rFonts w:hint="eastAsia"/>
                <w:color w:val="auto"/>
                <w:sz w:val="16"/>
                <w:szCs w:val="16"/>
                <w:lang w:val="en-US" w:bidi="ar"/>
              </w:rPr>
              <w:t>包装材质</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auto"/>
                <w:sz w:val="16"/>
                <w:szCs w:val="16"/>
              </w:rPr>
            </w:pPr>
            <w:r>
              <w:rPr>
                <w:rFonts w:hint="eastAsia"/>
                <w:color w:val="auto"/>
                <w:sz w:val="16"/>
                <w:szCs w:val="16"/>
                <w:lang w:val="en-US" w:bidi="ar"/>
              </w:rPr>
              <w:t>生产企业</w:t>
            </w:r>
          </w:p>
        </w:tc>
        <w:tc>
          <w:tcPr>
            <w:tcW w:w="86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color w:val="auto"/>
                <w:sz w:val="16"/>
                <w:szCs w:val="16"/>
                <w:lang w:val="en-US" w:bidi="ar"/>
              </w:rPr>
            </w:pPr>
            <w:r>
              <w:rPr>
                <w:rFonts w:hint="eastAsia" w:ascii="仿宋" w:hAnsi="仿宋" w:cs="仿宋"/>
                <w:b w:val="0"/>
                <w:bCs w:val="0"/>
                <w:color w:val="auto"/>
                <w:sz w:val="16"/>
                <w:szCs w:val="16"/>
                <w:lang w:val="en-US" w:bidi="ar"/>
              </w:rPr>
              <w:t>中选/入围</w:t>
            </w:r>
            <w:r>
              <w:rPr>
                <w:rFonts w:hint="eastAsia" w:ascii="仿宋" w:hAnsi="仿宋" w:eastAsia="仿宋" w:cs="仿宋"/>
                <w:b w:val="0"/>
                <w:bCs w:val="0"/>
                <w:color w:val="auto"/>
                <w:sz w:val="16"/>
                <w:szCs w:val="16"/>
                <w:lang w:val="en-US" w:eastAsia="zh-CN" w:bidi="ar"/>
              </w:rPr>
              <w:t>/非中选</w:t>
            </w:r>
            <w:r>
              <w:rPr>
                <w:rFonts w:hint="eastAsia" w:ascii="仿宋" w:hAnsi="仿宋" w:cs="仿宋"/>
                <w:b w:val="0"/>
                <w:bCs w:val="0"/>
                <w:color w:val="auto"/>
                <w:sz w:val="16"/>
                <w:szCs w:val="16"/>
                <w:lang w:val="en-US" w:bidi="ar"/>
              </w:rPr>
              <w:t>产品</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auto"/>
                <w:sz w:val="16"/>
                <w:szCs w:val="16"/>
              </w:rPr>
            </w:pPr>
            <w:r>
              <w:rPr>
                <w:rFonts w:hint="eastAsia"/>
                <w:color w:val="auto"/>
                <w:sz w:val="16"/>
                <w:szCs w:val="16"/>
                <w:lang w:val="en-US" w:bidi="ar"/>
              </w:rPr>
              <w:t>价格（元）</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auto"/>
                <w:sz w:val="16"/>
                <w:szCs w:val="16"/>
              </w:rPr>
            </w:pPr>
            <w:r>
              <w:rPr>
                <w:rFonts w:hint="eastAsia"/>
                <w:color w:val="auto"/>
                <w:sz w:val="16"/>
                <w:szCs w:val="16"/>
                <w:lang w:val="en-US" w:bidi="ar"/>
              </w:rPr>
              <w:t>年度协议采购量</w:t>
            </w:r>
          </w:p>
        </w:tc>
        <w:tc>
          <w:tcPr>
            <w:tcW w:w="11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auto"/>
                <w:sz w:val="16"/>
                <w:szCs w:val="16"/>
              </w:rPr>
            </w:pPr>
            <w:r>
              <w:rPr>
                <w:rFonts w:hint="eastAsia"/>
                <w:color w:val="auto"/>
                <w:sz w:val="16"/>
                <w:szCs w:val="16"/>
                <w:lang w:val="en-US" w:bidi="ar"/>
              </w:rPr>
              <w:t>合计金额（元）</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auto"/>
                <w:sz w:val="16"/>
                <w:szCs w:val="16"/>
              </w:rPr>
            </w:pPr>
            <w:r>
              <w:rPr>
                <w:rFonts w:hint="eastAsia"/>
                <w:color w:val="auto"/>
                <w:sz w:val="16"/>
                <w:szCs w:val="16"/>
                <w:lang w:val="en-US" w:bidi="ar"/>
              </w:rPr>
              <w:t>采购期限</w:t>
            </w:r>
          </w:p>
        </w:tc>
        <w:tc>
          <w:tcPr>
            <w:tcW w:w="360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auto"/>
                <w:sz w:val="16"/>
                <w:szCs w:val="16"/>
                <w:lang w:val="en-US" w:bidi="ar"/>
              </w:rPr>
            </w:pPr>
            <w:r>
              <w:rPr>
                <w:rFonts w:hint="eastAsia"/>
                <w:color w:val="auto"/>
                <w:sz w:val="16"/>
                <w:szCs w:val="16"/>
                <w:lang w:val="en-US" w:bidi="ar"/>
              </w:rPr>
              <w:t>每季度订单量=年度协议采购量/3个月</w:t>
            </w:r>
          </w:p>
        </w:tc>
      </w:tr>
      <w:tr>
        <w:tblPrEx>
          <w:tblCellMar>
            <w:top w:w="0" w:type="dxa"/>
            <w:left w:w="0" w:type="dxa"/>
            <w:bottom w:w="0" w:type="dxa"/>
            <w:right w:w="0" w:type="dxa"/>
          </w:tblCellMar>
        </w:tblPrEx>
        <w:trPr>
          <w:trHeight w:val="360"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6"/>
                <w:szCs w:val="16"/>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6"/>
                <w:szCs w:val="16"/>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6"/>
                <w:szCs w:val="16"/>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6"/>
                <w:szCs w:val="16"/>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6"/>
                <w:szCs w:val="16"/>
              </w:rPr>
            </w:pPr>
          </w:p>
        </w:tc>
        <w:tc>
          <w:tcPr>
            <w:tcW w:w="8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6"/>
                <w:szCs w:val="16"/>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6"/>
                <w:szCs w:val="16"/>
              </w:rPr>
            </w:pPr>
          </w:p>
        </w:tc>
        <w:tc>
          <w:tcPr>
            <w:tcW w:w="86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6"/>
                <w:szCs w:val="16"/>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6"/>
                <w:szCs w:val="16"/>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6"/>
                <w:szCs w:val="16"/>
              </w:rPr>
            </w:pP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6"/>
                <w:szCs w:val="16"/>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6"/>
                <w:szCs w:val="16"/>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auto"/>
                <w:sz w:val="16"/>
                <w:szCs w:val="16"/>
                <w:lang w:val="en-US"/>
              </w:rPr>
            </w:pPr>
            <w:r>
              <w:rPr>
                <w:rFonts w:hint="eastAsia"/>
                <w:color w:val="auto"/>
                <w:sz w:val="16"/>
                <w:szCs w:val="16"/>
                <w:lang w:val="en-US" w:bidi="ar"/>
              </w:rPr>
              <w:t>第1季度</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auto"/>
                <w:sz w:val="16"/>
                <w:szCs w:val="16"/>
              </w:rPr>
            </w:pPr>
            <w:r>
              <w:rPr>
                <w:rFonts w:hint="eastAsia"/>
                <w:color w:val="auto"/>
                <w:sz w:val="16"/>
                <w:szCs w:val="16"/>
                <w:lang w:val="en-US" w:bidi="ar"/>
              </w:rPr>
              <w:t>第2季度</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auto"/>
                <w:sz w:val="16"/>
                <w:szCs w:val="16"/>
              </w:rPr>
            </w:pPr>
            <w:r>
              <w:rPr>
                <w:rFonts w:hint="eastAsia"/>
                <w:color w:val="auto"/>
                <w:sz w:val="16"/>
                <w:szCs w:val="16"/>
                <w:lang w:val="en-US" w:bidi="ar"/>
              </w:rPr>
              <w:t>第3季度</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auto"/>
                <w:sz w:val="16"/>
                <w:szCs w:val="16"/>
                <w:lang w:val="en-US" w:bidi="ar"/>
              </w:rPr>
            </w:pPr>
            <w:r>
              <w:rPr>
                <w:rFonts w:hint="eastAsia"/>
                <w:color w:val="auto"/>
                <w:sz w:val="16"/>
                <w:szCs w:val="16"/>
                <w:lang w:val="en-US" w:bidi="ar"/>
              </w:rPr>
              <w:t>第4季度</w:t>
            </w:r>
          </w:p>
        </w:tc>
      </w:tr>
      <w:tr>
        <w:tblPrEx>
          <w:tblCellMar>
            <w:top w:w="0" w:type="dxa"/>
            <w:left w:w="0" w:type="dxa"/>
            <w:bottom w:w="0" w:type="dxa"/>
            <w:right w:w="0" w:type="dxa"/>
          </w:tblCellMar>
        </w:tblPrEx>
        <w:trPr>
          <w:trHeight w:val="345" w:hRule="atLeast"/>
        </w:trPr>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6"/>
                <w:szCs w:val="16"/>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6"/>
                <w:szCs w:val="16"/>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6"/>
                <w:szCs w:val="16"/>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6"/>
                <w:szCs w:val="16"/>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6"/>
                <w:szCs w:val="16"/>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6"/>
                <w:szCs w:val="16"/>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6"/>
                <w:szCs w:val="16"/>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6"/>
                <w:szCs w:val="16"/>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6"/>
                <w:szCs w:val="16"/>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6"/>
                <w:szCs w:val="16"/>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6"/>
                <w:szCs w:val="16"/>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6"/>
                <w:szCs w:val="16"/>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6"/>
                <w:szCs w:val="16"/>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6"/>
                <w:szCs w:val="16"/>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6"/>
                <w:szCs w:val="16"/>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6"/>
                <w:szCs w:val="16"/>
              </w:rPr>
            </w:pPr>
          </w:p>
        </w:tc>
      </w:tr>
    </w:tbl>
    <w:p>
      <w:pPr>
        <w:ind w:left="5"/>
        <w:jc w:val="center"/>
        <w:rPr>
          <w:rFonts w:ascii="Times New Roman" w:hAnsi="Times New Roman" w:cs="Times New Roman"/>
          <w:b/>
          <w:bCs/>
          <w:color w:val="auto"/>
        </w:rPr>
      </w:pPr>
    </w:p>
    <w:p>
      <w:pPr>
        <w:rPr>
          <w:rFonts w:hint="default"/>
          <w:color w:val="auto"/>
        </w:rPr>
      </w:pPr>
      <w:r>
        <w:rPr>
          <w:rFonts w:hint="default"/>
          <w:color w:val="auto"/>
        </w:rPr>
        <w:br w:type="page"/>
      </w:r>
    </w:p>
    <w:p>
      <w:pPr>
        <w:pStyle w:val="2"/>
        <w:rPr>
          <w:rFonts w:hint="default"/>
          <w:color w:val="auto"/>
        </w:rPr>
        <w:sectPr>
          <w:pgSz w:w="16840" w:h="11910" w:orient="landscape"/>
          <w:pgMar w:top="1298" w:right="1580" w:bottom="1037" w:left="1332" w:header="1145" w:footer="1037" w:gutter="0"/>
          <w:pgBorders>
            <w:top w:val="none" w:sz="0" w:space="0"/>
            <w:left w:val="none" w:sz="0" w:space="0"/>
            <w:bottom w:val="none" w:sz="0" w:space="0"/>
            <w:right w:val="none" w:sz="0" w:space="0"/>
          </w:pgBorders>
          <w:pgNumType w:fmt="numberInDash"/>
          <w:cols w:space="0" w:num="1"/>
        </w:sectPr>
      </w:pPr>
    </w:p>
    <w:p>
      <w:pPr>
        <w:rPr>
          <w:rFonts w:hint="default"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bidi="ar-SA"/>
        </w:rPr>
        <w:t>附</w:t>
      </w:r>
      <w:r>
        <w:rPr>
          <w:rFonts w:hint="eastAsia" w:ascii="黑体" w:hAnsi="黑体" w:eastAsia="黑体" w:cs="Times New Roman"/>
          <w:kern w:val="2"/>
          <w:sz w:val="32"/>
          <w:szCs w:val="32"/>
          <w:lang w:val="en-US" w:eastAsia="zh-CN" w:bidi="ar-SA"/>
        </w:rPr>
        <w:t>表1</w:t>
      </w:r>
    </w:p>
    <w:tbl>
      <w:tblPr>
        <w:tblStyle w:val="13"/>
        <w:tblW w:w="103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3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jc w:val="center"/>
        </w:trPr>
        <w:tc>
          <w:tcPr>
            <w:tcW w:w="10337" w:type="dxa"/>
            <w:tcBorders>
              <w:top w:val="nil"/>
              <w:left w:val="nil"/>
              <w:bottom w:val="single" w:color="000000" w:sz="4" w:space="0"/>
              <w:right w:val="nil"/>
            </w:tcBorders>
            <w:shd w:val="clear" w:color="auto" w:fill="auto"/>
            <w:noWrap/>
            <w:vAlign w:val="center"/>
          </w:tcPr>
          <w:tbl>
            <w:tblPr>
              <w:tblStyle w:val="13"/>
              <w:tblW w:w="962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5"/>
              <w:gridCol w:w="1738"/>
              <w:gridCol w:w="600"/>
              <w:gridCol w:w="3450"/>
              <w:gridCol w:w="1137"/>
              <w:gridCol w:w="1882"/>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0" w:type="auto"/>
                <w:trHeight w:val="855" w:hRule="atLeast"/>
              </w:trPr>
              <w:tc>
                <w:tcPr>
                  <w:tcW w:w="9622" w:type="dxa"/>
                  <w:gridSpan w:val="6"/>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b/>
                      <w:bCs/>
                      <w:i w:val="0"/>
                      <w:iCs w:val="0"/>
                      <w:color w:val="auto"/>
                      <w:sz w:val="36"/>
                      <w:szCs w:val="36"/>
                      <w:u w:val="none"/>
                    </w:rPr>
                  </w:pPr>
                  <w:r>
                    <w:rPr>
                      <w:rFonts w:hint="eastAsia" w:ascii="方正小标宋简体" w:hAnsi="方正小标宋简体" w:eastAsia="方正小标宋简体" w:cs="方正小标宋简体"/>
                      <w:b/>
                      <w:bCs/>
                      <w:i w:val="0"/>
                      <w:iCs w:val="0"/>
                      <w:color w:val="auto"/>
                      <w:kern w:val="0"/>
                      <w:sz w:val="36"/>
                      <w:szCs w:val="36"/>
                      <w:u w:val="none"/>
                      <w:lang w:val="en-US" w:eastAsia="zh-CN" w:bidi="ar"/>
                    </w:rPr>
                    <w:t>43个药品采购清单及统一代表品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1" w:hRule="atLeast"/>
              </w:trPr>
              <w:tc>
                <w:tcPr>
                  <w:tcW w:w="815"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品种序号</w:t>
                  </w:r>
                </w:p>
              </w:tc>
              <w:tc>
                <w:tcPr>
                  <w:tcW w:w="1738"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品种名称</w:t>
                  </w:r>
                </w:p>
              </w:tc>
              <w:tc>
                <w:tcPr>
                  <w:tcW w:w="60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组别</w:t>
                  </w:r>
                </w:p>
              </w:tc>
              <w:tc>
                <w:tcPr>
                  <w:tcW w:w="345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药品名称</w:t>
                  </w:r>
                </w:p>
              </w:tc>
              <w:tc>
                <w:tcPr>
                  <w:tcW w:w="3024"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统一代表品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trPr>
              <w:tc>
                <w:tcPr>
                  <w:tcW w:w="815" w:type="dxa"/>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hint="eastAsia" w:ascii="宋体" w:hAnsi="宋体" w:eastAsia="宋体" w:cs="宋体"/>
                      <w:b/>
                      <w:bCs/>
                      <w:i w:val="0"/>
                      <w:iCs w:val="0"/>
                      <w:color w:val="auto"/>
                      <w:sz w:val="21"/>
                      <w:szCs w:val="21"/>
                      <w:u w:val="none"/>
                    </w:rPr>
                  </w:pPr>
                </w:p>
              </w:tc>
              <w:tc>
                <w:tcPr>
                  <w:tcW w:w="1738" w:type="dxa"/>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hint="eastAsia" w:ascii="宋体" w:hAnsi="宋体" w:eastAsia="宋体" w:cs="宋体"/>
                      <w:b/>
                      <w:bCs/>
                      <w:i w:val="0"/>
                      <w:iCs w:val="0"/>
                      <w:color w:val="auto"/>
                      <w:sz w:val="21"/>
                      <w:szCs w:val="21"/>
                      <w:u w:val="none"/>
                    </w:rPr>
                  </w:pPr>
                </w:p>
              </w:tc>
              <w:tc>
                <w:tcPr>
                  <w:tcW w:w="600" w:type="dxa"/>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hint="eastAsia" w:ascii="宋体" w:hAnsi="宋体" w:eastAsia="宋体" w:cs="宋体"/>
                      <w:b/>
                      <w:bCs/>
                      <w:i w:val="0"/>
                      <w:iCs w:val="0"/>
                      <w:color w:val="auto"/>
                      <w:sz w:val="21"/>
                      <w:szCs w:val="21"/>
                      <w:u w:val="none"/>
                    </w:rPr>
                  </w:pPr>
                </w:p>
              </w:tc>
              <w:tc>
                <w:tcPr>
                  <w:tcW w:w="3450" w:type="dxa"/>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hint="eastAsia" w:ascii="宋体" w:hAnsi="宋体" w:eastAsia="宋体" w:cs="宋体"/>
                      <w:b/>
                      <w:bCs/>
                      <w:i w:val="0"/>
                      <w:iCs w:val="0"/>
                      <w:color w:val="auto"/>
                      <w:sz w:val="21"/>
                      <w:szCs w:val="21"/>
                      <w:u w:val="none"/>
                    </w:rPr>
                  </w:pPr>
                </w:p>
              </w:tc>
              <w:tc>
                <w:tcPr>
                  <w:tcW w:w="11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代表剂型</w:t>
                  </w:r>
                </w:p>
              </w:tc>
              <w:tc>
                <w:tcPr>
                  <w:tcW w:w="188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代表规格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1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7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替硝唑</w:t>
                  </w:r>
                </w:p>
              </w:tc>
              <w:tc>
                <w:tcPr>
                  <w:tcW w:w="6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1组</w:t>
                  </w:r>
                </w:p>
              </w:tc>
              <w:tc>
                <w:tcPr>
                  <w:tcW w:w="3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替硝唑口服常释剂型</w:t>
                  </w:r>
                </w:p>
              </w:tc>
              <w:tc>
                <w:tcPr>
                  <w:tcW w:w="11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片剂</w:t>
                  </w:r>
                </w:p>
              </w:tc>
              <w:tc>
                <w:tcPr>
                  <w:tcW w:w="188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500mg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1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17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泮托拉唑</w:t>
                  </w:r>
                </w:p>
              </w:tc>
              <w:tc>
                <w:tcPr>
                  <w:tcW w:w="6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1组</w:t>
                  </w:r>
                </w:p>
              </w:tc>
              <w:tc>
                <w:tcPr>
                  <w:tcW w:w="3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泮托拉唑口服常释剂型</w:t>
                  </w:r>
                </w:p>
              </w:tc>
              <w:tc>
                <w:tcPr>
                  <w:tcW w:w="11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肠溶片</w:t>
                  </w:r>
                </w:p>
              </w:tc>
              <w:tc>
                <w:tcPr>
                  <w:tcW w:w="188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40mg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1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7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格隆溴铵</w:t>
                  </w:r>
                </w:p>
              </w:tc>
              <w:tc>
                <w:tcPr>
                  <w:tcW w:w="6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1组</w:t>
                  </w:r>
                </w:p>
              </w:tc>
              <w:tc>
                <w:tcPr>
                  <w:tcW w:w="3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格隆溴铵注射剂</w:t>
                  </w:r>
                </w:p>
              </w:tc>
              <w:tc>
                <w:tcPr>
                  <w:tcW w:w="11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注射剂</w:t>
                  </w:r>
                </w:p>
              </w:tc>
              <w:tc>
                <w:tcPr>
                  <w:tcW w:w="188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1ml:0.2mg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1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17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多潘立酮</w:t>
                  </w:r>
                </w:p>
              </w:tc>
              <w:tc>
                <w:tcPr>
                  <w:tcW w:w="6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1组</w:t>
                  </w:r>
                </w:p>
              </w:tc>
              <w:tc>
                <w:tcPr>
                  <w:tcW w:w="3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多潘立酮口服常释剂型</w:t>
                  </w:r>
                </w:p>
              </w:tc>
              <w:tc>
                <w:tcPr>
                  <w:tcW w:w="11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片剂</w:t>
                  </w:r>
                </w:p>
              </w:tc>
              <w:tc>
                <w:tcPr>
                  <w:tcW w:w="188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1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17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莫沙必利</w:t>
                  </w:r>
                </w:p>
              </w:tc>
              <w:tc>
                <w:tcPr>
                  <w:tcW w:w="6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1组</w:t>
                  </w:r>
                </w:p>
              </w:tc>
              <w:tc>
                <w:tcPr>
                  <w:tcW w:w="3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莫沙必利口服常释剂型</w:t>
                  </w:r>
                </w:p>
              </w:tc>
              <w:tc>
                <w:tcPr>
                  <w:tcW w:w="11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片剂</w:t>
                  </w:r>
                </w:p>
              </w:tc>
              <w:tc>
                <w:tcPr>
                  <w:tcW w:w="188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1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w:t>
                  </w:r>
                </w:p>
              </w:tc>
              <w:tc>
                <w:tcPr>
                  <w:tcW w:w="17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聚乙二醇</w:t>
                  </w:r>
                </w:p>
              </w:tc>
              <w:tc>
                <w:tcPr>
                  <w:tcW w:w="6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1组</w:t>
                  </w:r>
                </w:p>
              </w:tc>
              <w:tc>
                <w:tcPr>
                  <w:tcW w:w="3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聚乙二醇口服散剂</w:t>
                  </w:r>
                </w:p>
              </w:tc>
              <w:tc>
                <w:tcPr>
                  <w:tcW w:w="11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散剂</w:t>
                  </w:r>
                </w:p>
              </w:tc>
              <w:tc>
                <w:tcPr>
                  <w:tcW w:w="188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1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w:t>
                  </w:r>
                </w:p>
              </w:tc>
              <w:tc>
                <w:tcPr>
                  <w:tcW w:w="17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普芦卡必利</w:t>
                  </w:r>
                </w:p>
              </w:tc>
              <w:tc>
                <w:tcPr>
                  <w:tcW w:w="6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1组</w:t>
                  </w:r>
                </w:p>
              </w:tc>
              <w:tc>
                <w:tcPr>
                  <w:tcW w:w="3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普芦卡必利口服常释剂型</w:t>
                  </w:r>
                </w:p>
              </w:tc>
              <w:tc>
                <w:tcPr>
                  <w:tcW w:w="11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片剂</w:t>
                  </w:r>
                </w:p>
              </w:tc>
              <w:tc>
                <w:tcPr>
                  <w:tcW w:w="188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15"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w:t>
                  </w:r>
                </w:p>
              </w:tc>
              <w:tc>
                <w:tcPr>
                  <w:tcW w:w="1738"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格列吡嗪</w:t>
                  </w:r>
                </w:p>
              </w:tc>
              <w:tc>
                <w:tcPr>
                  <w:tcW w:w="6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1组</w:t>
                  </w:r>
                </w:p>
              </w:tc>
              <w:tc>
                <w:tcPr>
                  <w:tcW w:w="3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格列吡嗪口服常释剂型</w:t>
                  </w:r>
                </w:p>
              </w:tc>
              <w:tc>
                <w:tcPr>
                  <w:tcW w:w="11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片剂</w:t>
                  </w:r>
                </w:p>
              </w:tc>
              <w:tc>
                <w:tcPr>
                  <w:tcW w:w="188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15" w:type="dxa"/>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1738" w:type="dxa"/>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6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2组</w:t>
                  </w:r>
                </w:p>
              </w:tc>
              <w:tc>
                <w:tcPr>
                  <w:tcW w:w="3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格列吡嗪缓释控释剂型</w:t>
                  </w:r>
                </w:p>
              </w:tc>
              <w:tc>
                <w:tcPr>
                  <w:tcW w:w="11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控释片</w:t>
                  </w:r>
                </w:p>
              </w:tc>
              <w:tc>
                <w:tcPr>
                  <w:tcW w:w="188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1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w:t>
                  </w:r>
                </w:p>
              </w:tc>
              <w:tc>
                <w:tcPr>
                  <w:tcW w:w="17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格列美脲</w:t>
                  </w:r>
                </w:p>
              </w:tc>
              <w:tc>
                <w:tcPr>
                  <w:tcW w:w="6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1组</w:t>
                  </w:r>
                </w:p>
              </w:tc>
              <w:tc>
                <w:tcPr>
                  <w:tcW w:w="3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格列美脲口服常释剂型</w:t>
                  </w:r>
                </w:p>
              </w:tc>
              <w:tc>
                <w:tcPr>
                  <w:tcW w:w="11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片剂</w:t>
                  </w:r>
                </w:p>
              </w:tc>
              <w:tc>
                <w:tcPr>
                  <w:tcW w:w="188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1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c>
                <w:tcPr>
                  <w:tcW w:w="17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格列齐特</w:t>
                  </w:r>
                </w:p>
              </w:tc>
              <w:tc>
                <w:tcPr>
                  <w:tcW w:w="6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1组</w:t>
                  </w:r>
                </w:p>
              </w:tc>
              <w:tc>
                <w:tcPr>
                  <w:tcW w:w="3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格列齐特缓释控释剂型</w:t>
                  </w:r>
                </w:p>
              </w:tc>
              <w:tc>
                <w:tcPr>
                  <w:tcW w:w="11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缓释片</w:t>
                  </w:r>
                </w:p>
              </w:tc>
              <w:tc>
                <w:tcPr>
                  <w:tcW w:w="188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1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11</w:t>
                  </w:r>
                </w:p>
              </w:tc>
              <w:tc>
                <w:tcPr>
                  <w:tcW w:w="17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米格列醇</w:t>
                  </w:r>
                </w:p>
              </w:tc>
              <w:tc>
                <w:tcPr>
                  <w:tcW w:w="6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1组</w:t>
                  </w:r>
                </w:p>
              </w:tc>
              <w:tc>
                <w:tcPr>
                  <w:tcW w:w="3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米格列醇口服常释剂型</w:t>
                  </w:r>
                </w:p>
              </w:tc>
              <w:tc>
                <w:tcPr>
                  <w:tcW w:w="11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片剂</w:t>
                  </w:r>
                </w:p>
              </w:tc>
              <w:tc>
                <w:tcPr>
                  <w:tcW w:w="188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50mg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1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w:t>
                  </w:r>
                </w:p>
              </w:tc>
              <w:tc>
                <w:tcPr>
                  <w:tcW w:w="17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ω-3 鱼油中/长链脂肪乳</w:t>
                  </w:r>
                </w:p>
              </w:tc>
              <w:tc>
                <w:tcPr>
                  <w:tcW w:w="6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1组</w:t>
                  </w:r>
                </w:p>
              </w:tc>
              <w:tc>
                <w:tcPr>
                  <w:tcW w:w="3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ω-3 鱼油中/长链脂肪乳注射剂</w:t>
                  </w:r>
                </w:p>
              </w:tc>
              <w:tc>
                <w:tcPr>
                  <w:tcW w:w="11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注射剂</w:t>
                  </w:r>
                </w:p>
              </w:tc>
              <w:tc>
                <w:tcPr>
                  <w:tcW w:w="188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1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13</w:t>
                  </w:r>
                </w:p>
              </w:tc>
              <w:tc>
                <w:tcPr>
                  <w:tcW w:w="17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吲达帕胺</w:t>
                  </w:r>
                </w:p>
              </w:tc>
              <w:tc>
                <w:tcPr>
                  <w:tcW w:w="6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1组</w:t>
                  </w:r>
                </w:p>
              </w:tc>
              <w:tc>
                <w:tcPr>
                  <w:tcW w:w="3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吲达帕胺口服常释剂型</w:t>
                  </w:r>
                </w:p>
              </w:tc>
              <w:tc>
                <w:tcPr>
                  <w:tcW w:w="11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片剂</w:t>
                  </w:r>
                </w:p>
              </w:tc>
              <w:tc>
                <w:tcPr>
                  <w:tcW w:w="188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2.5mg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1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14</w:t>
                  </w:r>
                </w:p>
              </w:tc>
              <w:tc>
                <w:tcPr>
                  <w:tcW w:w="17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乐卡地平</w:t>
                  </w:r>
                </w:p>
              </w:tc>
              <w:tc>
                <w:tcPr>
                  <w:tcW w:w="6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1组</w:t>
                  </w:r>
                </w:p>
              </w:tc>
              <w:tc>
                <w:tcPr>
                  <w:tcW w:w="3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乐卡地平口服常释剂型</w:t>
                  </w:r>
                </w:p>
              </w:tc>
              <w:tc>
                <w:tcPr>
                  <w:tcW w:w="11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片剂</w:t>
                  </w:r>
                </w:p>
              </w:tc>
              <w:tc>
                <w:tcPr>
                  <w:tcW w:w="188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1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w:t>
                  </w:r>
                </w:p>
              </w:tc>
              <w:tc>
                <w:tcPr>
                  <w:tcW w:w="17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贝那普利</w:t>
                  </w:r>
                </w:p>
              </w:tc>
              <w:tc>
                <w:tcPr>
                  <w:tcW w:w="6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1组</w:t>
                  </w:r>
                </w:p>
              </w:tc>
              <w:tc>
                <w:tcPr>
                  <w:tcW w:w="3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贝那普利口服常释剂型</w:t>
                  </w:r>
                </w:p>
              </w:tc>
              <w:tc>
                <w:tcPr>
                  <w:tcW w:w="11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片剂</w:t>
                  </w:r>
                </w:p>
              </w:tc>
              <w:tc>
                <w:tcPr>
                  <w:tcW w:w="188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1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16</w:t>
                  </w:r>
                </w:p>
              </w:tc>
              <w:tc>
                <w:tcPr>
                  <w:tcW w:w="17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奥美沙坦酯</w:t>
                  </w:r>
                </w:p>
              </w:tc>
              <w:tc>
                <w:tcPr>
                  <w:tcW w:w="6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1组</w:t>
                  </w:r>
                </w:p>
              </w:tc>
              <w:tc>
                <w:tcPr>
                  <w:tcW w:w="3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奥美沙坦酯口服常释剂型</w:t>
                  </w:r>
                </w:p>
              </w:tc>
              <w:tc>
                <w:tcPr>
                  <w:tcW w:w="11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片剂</w:t>
                  </w:r>
                </w:p>
              </w:tc>
              <w:tc>
                <w:tcPr>
                  <w:tcW w:w="188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1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17</w:t>
                  </w:r>
                </w:p>
              </w:tc>
              <w:tc>
                <w:tcPr>
                  <w:tcW w:w="17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阿昔洛韦</w:t>
                  </w:r>
                </w:p>
              </w:tc>
              <w:tc>
                <w:tcPr>
                  <w:tcW w:w="6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1组</w:t>
                  </w:r>
                </w:p>
              </w:tc>
              <w:tc>
                <w:tcPr>
                  <w:tcW w:w="3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阿昔洛韦口服常释剂型</w:t>
                  </w:r>
                </w:p>
              </w:tc>
              <w:tc>
                <w:tcPr>
                  <w:tcW w:w="11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片剂</w:t>
                  </w:r>
                </w:p>
              </w:tc>
              <w:tc>
                <w:tcPr>
                  <w:tcW w:w="188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100mg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1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18</w:t>
                  </w:r>
                </w:p>
              </w:tc>
              <w:tc>
                <w:tcPr>
                  <w:tcW w:w="17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诺氟沙星</w:t>
                  </w:r>
                </w:p>
              </w:tc>
              <w:tc>
                <w:tcPr>
                  <w:tcW w:w="6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1组</w:t>
                  </w:r>
                </w:p>
              </w:tc>
              <w:tc>
                <w:tcPr>
                  <w:tcW w:w="3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诺氟沙星口服常释剂型</w:t>
                  </w:r>
                </w:p>
              </w:tc>
              <w:tc>
                <w:tcPr>
                  <w:tcW w:w="11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片剂</w:t>
                  </w:r>
                </w:p>
              </w:tc>
              <w:tc>
                <w:tcPr>
                  <w:tcW w:w="188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100mg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1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19</w:t>
                  </w:r>
                </w:p>
              </w:tc>
              <w:tc>
                <w:tcPr>
                  <w:tcW w:w="17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克林霉素</w:t>
                  </w:r>
                </w:p>
              </w:tc>
              <w:tc>
                <w:tcPr>
                  <w:tcW w:w="6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1组</w:t>
                  </w:r>
                </w:p>
              </w:tc>
              <w:tc>
                <w:tcPr>
                  <w:tcW w:w="3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克林霉素口服常释剂型</w:t>
                  </w:r>
                </w:p>
              </w:tc>
              <w:tc>
                <w:tcPr>
                  <w:tcW w:w="11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胶囊剂</w:t>
                  </w:r>
                </w:p>
              </w:tc>
              <w:tc>
                <w:tcPr>
                  <w:tcW w:w="188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75mg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1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w:t>
                  </w:r>
                </w:p>
              </w:tc>
              <w:tc>
                <w:tcPr>
                  <w:tcW w:w="17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阿莫西林</w:t>
                  </w:r>
                </w:p>
              </w:tc>
              <w:tc>
                <w:tcPr>
                  <w:tcW w:w="6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1组</w:t>
                  </w:r>
                </w:p>
              </w:tc>
              <w:tc>
                <w:tcPr>
                  <w:tcW w:w="3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阿莫西林口服常释剂型</w:t>
                  </w:r>
                </w:p>
              </w:tc>
              <w:tc>
                <w:tcPr>
                  <w:tcW w:w="1137" w:type="dxa"/>
                  <w:tcBorders>
                    <w:top w:val="nil"/>
                    <w:left w:val="nil"/>
                    <w:bottom w:val="single" w:color="auto" w:sz="4" w:space="0"/>
                    <w:right w:val="single" w:color="auto" w:sz="4" w:space="0"/>
                  </w:tcBorders>
                  <w:shd w:val="clear" w:color="000000"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胶囊剂</w:t>
                  </w:r>
                </w:p>
              </w:tc>
              <w:tc>
                <w:tcPr>
                  <w:tcW w:w="188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250mg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1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w:t>
                  </w:r>
                </w:p>
              </w:tc>
              <w:tc>
                <w:tcPr>
                  <w:tcW w:w="17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头孢克洛</w:t>
                  </w:r>
                </w:p>
              </w:tc>
              <w:tc>
                <w:tcPr>
                  <w:tcW w:w="6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1组</w:t>
                  </w:r>
                </w:p>
              </w:tc>
              <w:tc>
                <w:tcPr>
                  <w:tcW w:w="3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头孢克洛口服常释剂型</w:t>
                  </w:r>
                </w:p>
              </w:tc>
              <w:tc>
                <w:tcPr>
                  <w:tcW w:w="1137" w:type="dxa"/>
                  <w:tcBorders>
                    <w:top w:val="nil"/>
                    <w:left w:val="nil"/>
                    <w:bottom w:val="single" w:color="auto" w:sz="4" w:space="0"/>
                    <w:right w:val="single" w:color="auto" w:sz="4" w:space="0"/>
                  </w:tcBorders>
                  <w:shd w:val="clear" w:color="000000"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胶囊剂</w:t>
                  </w:r>
                </w:p>
              </w:tc>
              <w:tc>
                <w:tcPr>
                  <w:tcW w:w="188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250mg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1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22</w:t>
                  </w:r>
                </w:p>
              </w:tc>
              <w:tc>
                <w:tcPr>
                  <w:tcW w:w="17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阿奇霉素</w:t>
                  </w:r>
                </w:p>
              </w:tc>
              <w:tc>
                <w:tcPr>
                  <w:tcW w:w="6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1组</w:t>
                  </w:r>
                </w:p>
              </w:tc>
              <w:tc>
                <w:tcPr>
                  <w:tcW w:w="3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阿奇霉素口服常释剂型</w:t>
                  </w:r>
                </w:p>
              </w:tc>
              <w:tc>
                <w:tcPr>
                  <w:tcW w:w="11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片剂</w:t>
                  </w:r>
                </w:p>
              </w:tc>
              <w:tc>
                <w:tcPr>
                  <w:tcW w:w="188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250mg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15"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23</w:t>
                  </w:r>
                </w:p>
              </w:tc>
              <w:tc>
                <w:tcPr>
                  <w:tcW w:w="1738"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莫西沙星</w:t>
                  </w:r>
                </w:p>
              </w:tc>
              <w:tc>
                <w:tcPr>
                  <w:tcW w:w="6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1组</w:t>
                  </w:r>
                </w:p>
              </w:tc>
              <w:tc>
                <w:tcPr>
                  <w:tcW w:w="3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莫西沙星口服常释剂型</w:t>
                  </w:r>
                </w:p>
              </w:tc>
              <w:tc>
                <w:tcPr>
                  <w:tcW w:w="11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片剂</w:t>
                  </w:r>
                </w:p>
              </w:tc>
              <w:tc>
                <w:tcPr>
                  <w:tcW w:w="188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400mg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15" w:type="dxa"/>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1738" w:type="dxa"/>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6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2组</w:t>
                  </w:r>
                </w:p>
              </w:tc>
              <w:tc>
                <w:tcPr>
                  <w:tcW w:w="3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莫西沙星滴眼剂</w:t>
                  </w:r>
                </w:p>
              </w:tc>
              <w:tc>
                <w:tcPr>
                  <w:tcW w:w="11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滴眼剂</w:t>
                  </w:r>
                </w:p>
              </w:tc>
              <w:tc>
                <w:tcPr>
                  <w:tcW w:w="188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3ml：15mg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1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24</w:t>
                  </w:r>
                </w:p>
              </w:tc>
              <w:tc>
                <w:tcPr>
                  <w:tcW w:w="17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伏立康唑</w:t>
                  </w:r>
                </w:p>
              </w:tc>
              <w:tc>
                <w:tcPr>
                  <w:tcW w:w="6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1组</w:t>
                  </w:r>
                </w:p>
              </w:tc>
              <w:tc>
                <w:tcPr>
                  <w:tcW w:w="3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伏立康唑口服常释剂型</w:t>
                  </w:r>
                </w:p>
              </w:tc>
              <w:tc>
                <w:tcPr>
                  <w:tcW w:w="11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片剂</w:t>
                  </w:r>
                </w:p>
              </w:tc>
              <w:tc>
                <w:tcPr>
                  <w:tcW w:w="188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50mg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1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25</w:t>
                  </w:r>
                </w:p>
              </w:tc>
              <w:tc>
                <w:tcPr>
                  <w:tcW w:w="17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异烟肼</w:t>
                  </w:r>
                </w:p>
              </w:tc>
              <w:tc>
                <w:tcPr>
                  <w:tcW w:w="6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1组</w:t>
                  </w:r>
                </w:p>
              </w:tc>
              <w:tc>
                <w:tcPr>
                  <w:tcW w:w="34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异烟肼口服常释剂型</w:t>
                  </w:r>
                </w:p>
              </w:tc>
              <w:tc>
                <w:tcPr>
                  <w:tcW w:w="11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片剂</w:t>
                  </w:r>
                </w:p>
              </w:tc>
              <w:tc>
                <w:tcPr>
                  <w:tcW w:w="188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100mg</w:t>
                  </w:r>
                </w:p>
              </w:tc>
            </w:tr>
          </w:tbl>
          <w:p/>
          <w:tbl>
            <w:tblPr>
              <w:tblStyle w:val="13"/>
              <w:tblW w:w="9627" w:type="dxa"/>
              <w:tblInd w:w="8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0"/>
              <w:gridCol w:w="5"/>
              <w:gridCol w:w="1733"/>
              <w:gridCol w:w="5"/>
              <w:gridCol w:w="595"/>
              <w:gridCol w:w="5"/>
              <w:gridCol w:w="3445"/>
              <w:gridCol w:w="5"/>
              <w:gridCol w:w="245"/>
              <w:gridCol w:w="739"/>
              <w:gridCol w:w="153"/>
              <w:gridCol w:w="1882"/>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1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b/>
                      <w:bCs/>
                      <w:i w:val="0"/>
                      <w:iCs w:val="0"/>
                      <w:color w:val="auto"/>
                      <w:kern w:val="0"/>
                      <w:sz w:val="21"/>
                      <w:szCs w:val="21"/>
                      <w:u w:val="none"/>
                      <w:lang w:val="en-US" w:eastAsia="zh-CN" w:bidi="ar"/>
                    </w:rPr>
                    <w:t>品种序号</w:t>
                  </w:r>
                </w:p>
              </w:tc>
              <w:tc>
                <w:tcPr>
                  <w:tcW w:w="173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b/>
                      <w:bCs/>
                      <w:i w:val="0"/>
                      <w:iCs w:val="0"/>
                      <w:color w:val="auto"/>
                      <w:kern w:val="0"/>
                      <w:sz w:val="21"/>
                      <w:szCs w:val="21"/>
                      <w:u w:val="none"/>
                      <w:lang w:val="en-US" w:eastAsia="zh-CN" w:bidi="ar"/>
                    </w:rPr>
                    <w:t>品种名称</w:t>
                  </w:r>
                </w:p>
              </w:tc>
              <w:tc>
                <w:tcPr>
                  <w:tcW w:w="60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b/>
                      <w:bCs/>
                      <w:i w:val="0"/>
                      <w:iCs w:val="0"/>
                      <w:color w:val="auto"/>
                      <w:kern w:val="0"/>
                      <w:sz w:val="21"/>
                      <w:szCs w:val="21"/>
                      <w:u w:val="none"/>
                      <w:lang w:val="en-US" w:eastAsia="zh-CN" w:bidi="ar"/>
                    </w:rPr>
                    <w:t>组别</w:t>
                  </w:r>
                </w:p>
              </w:tc>
              <w:tc>
                <w:tcPr>
                  <w:tcW w:w="3450"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b/>
                      <w:bCs/>
                      <w:i w:val="0"/>
                      <w:iCs w:val="0"/>
                      <w:color w:val="auto"/>
                      <w:kern w:val="0"/>
                      <w:sz w:val="21"/>
                      <w:szCs w:val="21"/>
                      <w:u w:val="none"/>
                      <w:lang w:val="en-US" w:eastAsia="zh-CN" w:bidi="ar"/>
                    </w:rPr>
                    <w:t>药品名称</w:t>
                  </w:r>
                </w:p>
              </w:tc>
              <w:tc>
                <w:tcPr>
                  <w:tcW w:w="302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b/>
                      <w:bCs/>
                      <w:i w:val="0"/>
                      <w:iCs w:val="0"/>
                      <w:color w:val="auto"/>
                      <w:kern w:val="0"/>
                      <w:sz w:val="21"/>
                      <w:szCs w:val="21"/>
                      <w:u w:val="none"/>
                      <w:lang w:val="en-US" w:eastAsia="zh-CN" w:bidi="ar"/>
                    </w:rPr>
                    <w:t>统一代表品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1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0"/>
                      <w:sz w:val="18"/>
                      <w:szCs w:val="18"/>
                      <w:u w:val="none"/>
                      <w:lang w:val="en-US" w:eastAsia="zh-CN" w:bidi="ar"/>
                    </w:rPr>
                  </w:pPr>
                </w:p>
              </w:tc>
              <w:tc>
                <w:tcPr>
                  <w:tcW w:w="173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0"/>
                      <w:sz w:val="18"/>
                      <w:szCs w:val="18"/>
                      <w:u w:val="none"/>
                      <w:lang w:val="en-US" w:eastAsia="zh-CN" w:bidi="ar"/>
                    </w:rPr>
                  </w:pPr>
                </w:p>
              </w:tc>
              <w:tc>
                <w:tcPr>
                  <w:tcW w:w="60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0"/>
                      <w:sz w:val="18"/>
                      <w:szCs w:val="18"/>
                      <w:u w:val="none"/>
                      <w:lang w:val="en-US" w:eastAsia="zh-CN" w:bidi="ar"/>
                    </w:rPr>
                  </w:pPr>
                </w:p>
              </w:tc>
              <w:tc>
                <w:tcPr>
                  <w:tcW w:w="345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kern w:val="0"/>
                      <w:sz w:val="18"/>
                      <w:szCs w:val="18"/>
                      <w:u w:val="none"/>
                      <w:lang w:val="en-US" w:eastAsia="zh-CN" w:bidi="ar"/>
                    </w:rPr>
                  </w:pPr>
                </w:p>
              </w:tc>
              <w:tc>
                <w:tcPr>
                  <w:tcW w:w="113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auto"/>
                      <w:kern w:val="0"/>
                      <w:sz w:val="21"/>
                      <w:szCs w:val="21"/>
                      <w:u w:val="none"/>
                      <w:lang w:val="en-US" w:eastAsia="zh-CN" w:bidi="ar"/>
                    </w:rPr>
                    <w:t>代表剂型</w:t>
                  </w:r>
                </w:p>
              </w:tc>
              <w:tc>
                <w:tcPr>
                  <w:tcW w:w="18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b/>
                      <w:bCs/>
                      <w:i w:val="0"/>
                      <w:iCs w:val="0"/>
                      <w:color w:val="auto"/>
                      <w:kern w:val="0"/>
                      <w:sz w:val="21"/>
                      <w:szCs w:val="21"/>
                      <w:u w:val="none"/>
                      <w:lang w:val="en-US" w:eastAsia="zh-CN" w:bidi="ar"/>
                    </w:rPr>
                    <w:t>代表规格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26</w:t>
                  </w:r>
                </w:p>
              </w:tc>
              <w:tc>
                <w:tcPr>
                  <w:tcW w:w="17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乙胺丁醇</w:t>
                  </w:r>
                </w:p>
              </w:tc>
              <w:tc>
                <w:tcPr>
                  <w:tcW w:w="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1组</w:t>
                  </w:r>
                </w:p>
              </w:tc>
              <w:tc>
                <w:tcPr>
                  <w:tcW w:w="34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乙胺丁醇口服常释剂型</w:t>
                  </w:r>
                </w:p>
              </w:tc>
              <w:tc>
                <w:tcPr>
                  <w:tcW w:w="113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片剂</w:t>
                  </w:r>
                </w:p>
              </w:tc>
              <w:tc>
                <w:tcPr>
                  <w:tcW w:w="18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250mg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27</w:t>
                  </w:r>
                </w:p>
              </w:tc>
              <w:tc>
                <w:tcPr>
                  <w:tcW w:w="17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恩曲他滨替诺福韦</w:t>
                  </w:r>
                </w:p>
              </w:tc>
              <w:tc>
                <w:tcPr>
                  <w:tcW w:w="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1组</w:t>
                  </w:r>
                </w:p>
              </w:tc>
              <w:tc>
                <w:tcPr>
                  <w:tcW w:w="34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恩曲他滨替诺福韦口服常释剂型</w:t>
                  </w:r>
                </w:p>
              </w:tc>
              <w:tc>
                <w:tcPr>
                  <w:tcW w:w="113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片剂</w:t>
                  </w:r>
                </w:p>
              </w:tc>
              <w:tc>
                <w:tcPr>
                  <w:tcW w:w="18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恩曲他滨200mg+富马酸替诺福韦二吡呋酯300mg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28</w:t>
                  </w:r>
                </w:p>
              </w:tc>
              <w:tc>
                <w:tcPr>
                  <w:tcW w:w="17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洛索洛芬</w:t>
                  </w:r>
                </w:p>
              </w:tc>
              <w:tc>
                <w:tcPr>
                  <w:tcW w:w="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1组</w:t>
                  </w:r>
                </w:p>
              </w:tc>
              <w:tc>
                <w:tcPr>
                  <w:tcW w:w="34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洛索洛芬口服常释剂型</w:t>
                  </w:r>
                </w:p>
              </w:tc>
              <w:tc>
                <w:tcPr>
                  <w:tcW w:w="113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片剂</w:t>
                  </w:r>
                </w:p>
              </w:tc>
              <w:tc>
                <w:tcPr>
                  <w:tcW w:w="18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60mg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29</w:t>
                  </w:r>
                </w:p>
              </w:tc>
              <w:tc>
                <w:tcPr>
                  <w:tcW w:w="17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非布司他</w:t>
                  </w:r>
                </w:p>
              </w:tc>
              <w:tc>
                <w:tcPr>
                  <w:tcW w:w="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1组</w:t>
                  </w:r>
                </w:p>
              </w:tc>
              <w:tc>
                <w:tcPr>
                  <w:tcW w:w="34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非布司他口服常释剂型</w:t>
                  </w:r>
                </w:p>
              </w:tc>
              <w:tc>
                <w:tcPr>
                  <w:tcW w:w="113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片剂</w:t>
                  </w:r>
                </w:p>
              </w:tc>
              <w:tc>
                <w:tcPr>
                  <w:tcW w:w="18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w:t>
                  </w:r>
                </w:p>
              </w:tc>
              <w:tc>
                <w:tcPr>
                  <w:tcW w:w="17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对乙酰氨基酚</w:t>
                  </w:r>
                </w:p>
              </w:tc>
              <w:tc>
                <w:tcPr>
                  <w:tcW w:w="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1组</w:t>
                  </w:r>
                </w:p>
              </w:tc>
              <w:tc>
                <w:tcPr>
                  <w:tcW w:w="34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对乙酰氨基酚口服常释剂型</w:t>
                  </w:r>
                </w:p>
              </w:tc>
              <w:tc>
                <w:tcPr>
                  <w:tcW w:w="113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片剂</w:t>
                  </w:r>
                </w:p>
              </w:tc>
              <w:tc>
                <w:tcPr>
                  <w:tcW w:w="18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500mg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31</w:t>
                  </w:r>
                </w:p>
              </w:tc>
              <w:tc>
                <w:tcPr>
                  <w:tcW w:w="17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普拉克索</w:t>
                  </w:r>
                </w:p>
              </w:tc>
              <w:tc>
                <w:tcPr>
                  <w:tcW w:w="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1组</w:t>
                  </w:r>
                </w:p>
              </w:tc>
              <w:tc>
                <w:tcPr>
                  <w:tcW w:w="34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普拉克索口服常释剂型</w:t>
                  </w:r>
                </w:p>
              </w:tc>
              <w:tc>
                <w:tcPr>
                  <w:tcW w:w="113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片剂</w:t>
                  </w:r>
                </w:p>
              </w:tc>
              <w:tc>
                <w:tcPr>
                  <w:tcW w:w="18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0.25mg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1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32</w:t>
                  </w:r>
                </w:p>
              </w:tc>
              <w:tc>
                <w:tcPr>
                  <w:tcW w:w="173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喹硫平</w:t>
                  </w:r>
                </w:p>
              </w:tc>
              <w:tc>
                <w:tcPr>
                  <w:tcW w:w="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1组</w:t>
                  </w:r>
                </w:p>
              </w:tc>
              <w:tc>
                <w:tcPr>
                  <w:tcW w:w="34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喹硫平口服常释剂型</w:t>
                  </w:r>
                </w:p>
              </w:tc>
              <w:tc>
                <w:tcPr>
                  <w:tcW w:w="113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片剂</w:t>
                  </w:r>
                </w:p>
              </w:tc>
              <w:tc>
                <w:tcPr>
                  <w:tcW w:w="18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25mg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1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173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2组</w:t>
                  </w:r>
                </w:p>
              </w:tc>
              <w:tc>
                <w:tcPr>
                  <w:tcW w:w="34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喹硫平缓释控释剂型</w:t>
                  </w:r>
                </w:p>
              </w:tc>
              <w:tc>
                <w:tcPr>
                  <w:tcW w:w="113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缓释片</w:t>
                  </w:r>
                </w:p>
              </w:tc>
              <w:tc>
                <w:tcPr>
                  <w:tcW w:w="18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50mg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33</w:t>
                  </w:r>
                </w:p>
              </w:tc>
              <w:tc>
                <w:tcPr>
                  <w:tcW w:w="17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氨磺必利</w:t>
                  </w:r>
                </w:p>
              </w:tc>
              <w:tc>
                <w:tcPr>
                  <w:tcW w:w="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1组</w:t>
                  </w:r>
                </w:p>
              </w:tc>
              <w:tc>
                <w:tcPr>
                  <w:tcW w:w="34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氨磺必利口服常释剂型</w:t>
                  </w:r>
                </w:p>
              </w:tc>
              <w:tc>
                <w:tcPr>
                  <w:tcW w:w="113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片剂</w:t>
                  </w:r>
                </w:p>
              </w:tc>
              <w:tc>
                <w:tcPr>
                  <w:tcW w:w="18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50mg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34</w:t>
                  </w:r>
                </w:p>
              </w:tc>
              <w:tc>
                <w:tcPr>
                  <w:tcW w:w="17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奥洛他定</w:t>
                  </w:r>
                </w:p>
              </w:tc>
              <w:tc>
                <w:tcPr>
                  <w:tcW w:w="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1组</w:t>
                  </w:r>
                </w:p>
              </w:tc>
              <w:tc>
                <w:tcPr>
                  <w:tcW w:w="34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奥洛他定口服常释剂型</w:t>
                  </w:r>
                </w:p>
              </w:tc>
              <w:tc>
                <w:tcPr>
                  <w:tcW w:w="113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片剂</w:t>
                  </w:r>
                </w:p>
              </w:tc>
              <w:tc>
                <w:tcPr>
                  <w:tcW w:w="18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2.5mg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35</w:t>
                  </w:r>
                </w:p>
              </w:tc>
              <w:tc>
                <w:tcPr>
                  <w:tcW w:w="17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孟鲁司特</w:t>
                  </w:r>
                </w:p>
              </w:tc>
              <w:tc>
                <w:tcPr>
                  <w:tcW w:w="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1组</w:t>
                  </w:r>
                </w:p>
              </w:tc>
              <w:tc>
                <w:tcPr>
                  <w:tcW w:w="34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孟鲁司特颗粒剂</w:t>
                  </w:r>
                </w:p>
              </w:tc>
              <w:tc>
                <w:tcPr>
                  <w:tcW w:w="113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颗粒剂</w:t>
                  </w:r>
                </w:p>
              </w:tc>
              <w:tc>
                <w:tcPr>
                  <w:tcW w:w="18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500mg：4mg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36</w:t>
                  </w:r>
                </w:p>
              </w:tc>
              <w:tc>
                <w:tcPr>
                  <w:tcW w:w="17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氨溴索</w:t>
                  </w:r>
                </w:p>
              </w:tc>
              <w:tc>
                <w:tcPr>
                  <w:tcW w:w="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1组</w:t>
                  </w:r>
                </w:p>
              </w:tc>
              <w:tc>
                <w:tcPr>
                  <w:tcW w:w="34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氨溴索口服常释剂型</w:t>
                  </w:r>
                </w:p>
              </w:tc>
              <w:tc>
                <w:tcPr>
                  <w:tcW w:w="113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片剂</w:t>
                  </w:r>
                </w:p>
              </w:tc>
              <w:tc>
                <w:tcPr>
                  <w:tcW w:w="18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37</w:t>
                  </w:r>
                </w:p>
              </w:tc>
              <w:tc>
                <w:tcPr>
                  <w:tcW w:w="17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异丙嗪</w:t>
                  </w:r>
                </w:p>
              </w:tc>
              <w:tc>
                <w:tcPr>
                  <w:tcW w:w="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1组</w:t>
                  </w:r>
                </w:p>
              </w:tc>
              <w:tc>
                <w:tcPr>
                  <w:tcW w:w="34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异丙嗪口服常释剂型</w:t>
                  </w:r>
                </w:p>
              </w:tc>
              <w:tc>
                <w:tcPr>
                  <w:tcW w:w="113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片剂</w:t>
                  </w:r>
                </w:p>
              </w:tc>
              <w:tc>
                <w:tcPr>
                  <w:tcW w:w="18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12.5mg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38</w:t>
                  </w:r>
                </w:p>
              </w:tc>
              <w:tc>
                <w:tcPr>
                  <w:tcW w:w="17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贝他斯汀</w:t>
                  </w:r>
                </w:p>
              </w:tc>
              <w:tc>
                <w:tcPr>
                  <w:tcW w:w="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1组</w:t>
                  </w:r>
                </w:p>
              </w:tc>
              <w:tc>
                <w:tcPr>
                  <w:tcW w:w="34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贝他斯汀口服常释剂型</w:t>
                  </w:r>
                </w:p>
              </w:tc>
              <w:tc>
                <w:tcPr>
                  <w:tcW w:w="113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片剂</w:t>
                  </w:r>
                </w:p>
              </w:tc>
              <w:tc>
                <w:tcPr>
                  <w:tcW w:w="18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39</w:t>
                  </w:r>
                </w:p>
              </w:tc>
              <w:tc>
                <w:tcPr>
                  <w:tcW w:w="17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左西替利嗪</w:t>
                  </w:r>
                </w:p>
              </w:tc>
              <w:tc>
                <w:tcPr>
                  <w:tcW w:w="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1组</w:t>
                  </w:r>
                </w:p>
              </w:tc>
              <w:tc>
                <w:tcPr>
                  <w:tcW w:w="34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左西替利嗪口服常释剂型</w:t>
                  </w:r>
                </w:p>
              </w:tc>
              <w:tc>
                <w:tcPr>
                  <w:tcW w:w="113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片剂</w:t>
                  </w:r>
                </w:p>
              </w:tc>
              <w:tc>
                <w:tcPr>
                  <w:tcW w:w="18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40</w:t>
                  </w:r>
                </w:p>
              </w:tc>
              <w:tc>
                <w:tcPr>
                  <w:tcW w:w="17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度他雄胺</w:t>
                  </w:r>
                </w:p>
              </w:tc>
              <w:tc>
                <w:tcPr>
                  <w:tcW w:w="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1组</w:t>
                  </w:r>
                </w:p>
              </w:tc>
              <w:tc>
                <w:tcPr>
                  <w:tcW w:w="34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度他雄胺软胶囊</w:t>
                  </w:r>
                </w:p>
              </w:tc>
              <w:tc>
                <w:tcPr>
                  <w:tcW w:w="113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软胶囊</w:t>
                  </w:r>
                </w:p>
              </w:tc>
              <w:tc>
                <w:tcPr>
                  <w:tcW w:w="18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0.5mg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035" w:type="dxa"/>
                <w:trHeight w:val="315" w:hRule="atLeast"/>
              </w:trPr>
              <w:tc>
                <w:tcPr>
                  <w:tcW w:w="810" w:type="dxa"/>
                  <w:tcBorders>
                    <w:top w:val="nil"/>
                    <w:left w:val="nil"/>
                    <w:bottom w:val="nil"/>
                    <w:right w:val="nil"/>
                  </w:tcBorders>
                  <w:shd w:val="clear" w:color="auto" w:fill="auto"/>
                  <w:vAlign w:val="center"/>
                </w:tcPr>
                <w:p>
                  <w:pPr>
                    <w:rPr>
                      <w:rFonts w:hint="eastAsia" w:ascii="等线" w:hAnsi="等线" w:eastAsia="等线" w:cs="等线"/>
                      <w:i w:val="0"/>
                      <w:iCs w:val="0"/>
                      <w:color w:val="auto"/>
                      <w:sz w:val="24"/>
                      <w:szCs w:val="24"/>
                      <w:u w:val="none"/>
                    </w:rPr>
                  </w:pPr>
                </w:p>
              </w:tc>
              <w:tc>
                <w:tcPr>
                  <w:tcW w:w="1738" w:type="dxa"/>
                  <w:gridSpan w:val="2"/>
                  <w:tcBorders>
                    <w:top w:val="nil"/>
                    <w:left w:val="nil"/>
                    <w:bottom w:val="nil"/>
                    <w:right w:val="nil"/>
                  </w:tcBorders>
                  <w:shd w:val="clear" w:color="auto" w:fill="auto"/>
                  <w:vAlign w:val="center"/>
                </w:tcPr>
                <w:p>
                  <w:pPr>
                    <w:rPr>
                      <w:rFonts w:hint="eastAsia" w:ascii="等线" w:hAnsi="等线" w:eastAsia="等线" w:cs="等线"/>
                      <w:i w:val="0"/>
                      <w:iCs w:val="0"/>
                      <w:color w:val="auto"/>
                      <w:sz w:val="24"/>
                      <w:szCs w:val="24"/>
                      <w:u w:val="none"/>
                    </w:rPr>
                  </w:pPr>
                </w:p>
              </w:tc>
              <w:tc>
                <w:tcPr>
                  <w:tcW w:w="600" w:type="dxa"/>
                  <w:gridSpan w:val="2"/>
                  <w:tcBorders>
                    <w:top w:val="nil"/>
                    <w:left w:val="nil"/>
                    <w:bottom w:val="nil"/>
                    <w:right w:val="nil"/>
                  </w:tcBorders>
                  <w:shd w:val="clear" w:color="auto" w:fill="auto"/>
                  <w:vAlign w:val="center"/>
                </w:tcPr>
                <w:p>
                  <w:pPr>
                    <w:jc w:val="center"/>
                    <w:rPr>
                      <w:rFonts w:hint="eastAsia" w:ascii="等线" w:hAnsi="等线" w:eastAsia="等线" w:cs="等线"/>
                      <w:i w:val="0"/>
                      <w:iCs w:val="0"/>
                      <w:color w:val="auto"/>
                      <w:sz w:val="22"/>
                      <w:szCs w:val="22"/>
                      <w:u w:val="none"/>
                    </w:rPr>
                  </w:pPr>
                </w:p>
              </w:tc>
              <w:tc>
                <w:tcPr>
                  <w:tcW w:w="3450" w:type="dxa"/>
                  <w:gridSpan w:val="2"/>
                  <w:tcBorders>
                    <w:top w:val="nil"/>
                    <w:left w:val="nil"/>
                    <w:bottom w:val="nil"/>
                    <w:right w:val="nil"/>
                  </w:tcBorders>
                  <w:shd w:val="clear" w:color="auto" w:fill="auto"/>
                  <w:vAlign w:val="center"/>
                </w:tcPr>
                <w:p>
                  <w:pPr>
                    <w:jc w:val="left"/>
                    <w:rPr>
                      <w:rFonts w:hint="eastAsia" w:ascii="等线" w:hAnsi="等线" w:eastAsia="等线" w:cs="等线"/>
                      <w:i w:val="0"/>
                      <w:iCs w:val="0"/>
                      <w:color w:val="auto"/>
                      <w:sz w:val="22"/>
                      <w:szCs w:val="22"/>
                      <w:u w:val="none"/>
                    </w:rPr>
                  </w:pPr>
                </w:p>
              </w:tc>
              <w:tc>
                <w:tcPr>
                  <w:tcW w:w="250" w:type="dxa"/>
                  <w:gridSpan w:val="2"/>
                  <w:tcBorders>
                    <w:top w:val="nil"/>
                    <w:left w:val="nil"/>
                    <w:bottom w:val="nil"/>
                    <w:right w:val="nil"/>
                  </w:tcBorders>
                  <w:shd w:val="clear" w:color="auto" w:fill="auto"/>
                  <w:vAlign w:val="center"/>
                </w:tcPr>
                <w:p>
                  <w:pPr>
                    <w:jc w:val="center"/>
                    <w:rPr>
                      <w:rFonts w:hint="eastAsia" w:ascii="等线" w:hAnsi="等线" w:eastAsia="等线" w:cs="等线"/>
                      <w:i w:val="0"/>
                      <w:iCs w:val="0"/>
                      <w:color w:val="auto"/>
                      <w:sz w:val="22"/>
                      <w:szCs w:val="22"/>
                      <w:u w:val="none"/>
                    </w:rPr>
                  </w:pPr>
                </w:p>
              </w:tc>
              <w:tc>
                <w:tcPr>
                  <w:tcW w:w="739" w:type="dxa"/>
                  <w:tcBorders>
                    <w:top w:val="nil"/>
                    <w:left w:val="nil"/>
                    <w:bottom w:val="nil"/>
                    <w:right w:val="nil"/>
                  </w:tcBorders>
                  <w:shd w:val="clear" w:color="auto" w:fill="auto"/>
                  <w:vAlign w:val="center"/>
                </w:tcPr>
                <w:p>
                  <w:pPr>
                    <w:jc w:val="center"/>
                    <w:rPr>
                      <w:rFonts w:hint="eastAsia" w:ascii="等线" w:hAnsi="等线" w:eastAsia="等线" w:cs="等线"/>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499" w:hRule="atLeast"/>
              </w:trPr>
              <w:tc>
                <w:tcPr>
                  <w:tcW w:w="9622"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499" w:hRule="atLeast"/>
              </w:trPr>
              <w:tc>
                <w:tcPr>
                  <w:tcW w:w="9622"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品种具体剂型包括：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499" w:hRule="atLeast"/>
              </w:trPr>
              <w:tc>
                <w:tcPr>
                  <w:tcW w:w="9622"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1.口服常释剂型：普通片剂（片、素片、肠溶片、包衣片、薄膜衣片、糖衣片、浸膏片、分散片、划痕片）、硬胶囊、软胶囊（胶丸）、肠溶胶囊；不包括口腔崩解片（口崩片）；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499" w:hRule="atLeast"/>
              </w:trPr>
              <w:tc>
                <w:tcPr>
                  <w:tcW w:w="9622"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2.缓释控释剂型：缓释片、缓释包衣片、控释片、缓释胶囊、控释胶囊；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499" w:hRule="atLeast"/>
              </w:trPr>
              <w:tc>
                <w:tcPr>
                  <w:tcW w:w="9622"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3.颗粒剂：颗粒剂、肠溶颗粒剂；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499" w:hRule="atLeast"/>
              </w:trPr>
              <w:tc>
                <w:tcPr>
                  <w:tcW w:w="9622"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4.滴眼剂：滴眼剂、滴眼液； （滴眼剂、眼膏剂包括含玻璃酸钠）；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859" w:hRule="atLeast"/>
              </w:trPr>
              <w:tc>
                <w:tcPr>
                  <w:tcW w:w="9622"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注射剂：注射剂、注射液、注射用溶液剂、静脉滴注用注射液、注射用混悬液、注射液无菌粉末、静脉注射针剂、水针、注射用乳剂、粉针剂、针剂、无菌粉针、冻干粉针；（注射剂型包括注射剂、氯化钠注射液、葡萄糖注射液）。</w:t>
                  </w:r>
                </w:p>
              </w:tc>
            </w:tr>
          </w:tbl>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20"/>
                <w:szCs w:val="20"/>
                <w:u w:val="none"/>
              </w:rPr>
            </w:pPr>
          </w:p>
        </w:tc>
      </w:tr>
    </w:tbl>
    <w:p>
      <w:pPr>
        <w:pStyle w:val="2"/>
        <w:rPr>
          <w:rFonts w:hint="default"/>
          <w:color w:val="auto"/>
        </w:rPr>
      </w:pPr>
    </w:p>
    <w:sectPr>
      <w:pgSz w:w="11910" w:h="16840"/>
      <w:pgMar w:top="1582" w:right="1037" w:bottom="1332" w:left="1298" w:header="1145" w:footer="1037" w:gutter="0"/>
      <w:pgBorders>
        <w:top w:val="none" w:sz="0" w:space="0"/>
        <w:left w:val="none" w:sz="0" w:space="0"/>
        <w:bottom w:val="none" w:sz="0" w:space="0"/>
        <w:right w:val="none" w:sz="0" w:space="0"/>
      </w:pgBorders>
      <w:pgNumType w:fmt="numberInDash"/>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altName w:val="微软雅黑"/>
    <w:panose1 w:val="03000502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ind w:left="0"/>
      <w:rPr>
        <w:sz w:val="20"/>
      </w:rPr>
    </w:pPr>
    <w:r>
      <w:rPr>
        <w:lang w:val="en-US"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ge">
                <wp:posOffset>9895205</wp:posOffset>
              </wp:positionV>
              <wp:extent cx="401955" cy="139700"/>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401955" cy="139700"/>
                      </a:xfrm>
                      <a:prstGeom prst="rect">
                        <a:avLst/>
                      </a:prstGeom>
                      <a:noFill/>
                      <a:ln>
                        <a:noFill/>
                      </a:ln>
                    </wps:spPr>
                    <wps:txbx>
                      <w:txbxContent>
                        <w:p>
                          <w:pPr>
                            <w:spacing w:line="203" w:lineRule="exact"/>
                            <w:ind w:left="60"/>
                            <w:rPr>
                              <w:rFonts w:ascii="Calibri"/>
                              <w:sz w:val="18"/>
                            </w:rPr>
                          </w:pPr>
                          <w:r>
                            <w:fldChar w:fldCharType="begin"/>
                          </w:r>
                          <w:r>
                            <w:rPr>
                              <w:rFonts w:ascii="Calibri"/>
                              <w:sz w:val="18"/>
                            </w:rPr>
                            <w:instrText xml:space="preserve"> PAGE </w:instrText>
                          </w:r>
                          <w:r>
                            <w:fldChar w:fldCharType="separate"/>
                          </w:r>
                          <w:r>
                            <w:rPr>
                              <w:rFonts w:ascii="Calibri"/>
                              <w:sz w:val="18"/>
                            </w:rPr>
                            <w:t>- 5 -</w:t>
                          </w:r>
                          <w:r>
                            <w:fldChar w:fldCharType="end"/>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top:779.15pt;height:11pt;width:31.65pt;mso-position-horizontal:center;mso-position-horizontal-relative:margin;mso-position-vertical-relative:page;z-index:251661312;mso-width-relative:page;mso-height-relative:page;" filled="f" stroked="f" coordsize="21600,21600" o:gfxdata="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b/usNcAAAAJAQAADwAAAAAAAAABACAAAAAiAAAAZHJzL2Rvd25yZXYu&#10;eG1sUEsBAhQAFAAAAAgAh07iQOfVOR/8AQAAAwQAAA4AAAAAAAAAAQAgAAAAJgEAAGRycy9lMm9E&#10;b2MueG1sUEsFBgAAAAAGAAYAWQEAAJQFAAAAAA==&#10;">
              <v:fill on="f" focussize="0,0"/>
              <v:stroke on="f"/>
              <v:imagedata o:title=""/>
              <o:lock v:ext="edit" aspectratio="f"/>
              <v:textbox inset="0mm,0mm,0mm,0mm">
                <w:txbxContent>
                  <w:p>
                    <w:pPr>
                      <w:spacing w:line="203" w:lineRule="exact"/>
                      <w:ind w:left="60"/>
                      <w:rPr>
                        <w:rFonts w:ascii="Calibri"/>
                        <w:sz w:val="18"/>
                      </w:rPr>
                    </w:pPr>
                    <w:r>
                      <w:fldChar w:fldCharType="begin"/>
                    </w:r>
                    <w:r>
                      <w:rPr>
                        <w:rFonts w:ascii="Calibri"/>
                        <w:sz w:val="18"/>
                      </w:rPr>
                      <w:instrText xml:space="preserve"> PAGE </w:instrText>
                    </w:r>
                    <w:r>
                      <w:fldChar w:fldCharType="separate"/>
                    </w:r>
                    <w:r>
                      <w:rPr>
                        <w:rFonts w:ascii="Calibri"/>
                        <w:sz w:val="18"/>
                      </w:rPr>
                      <w:t>- 5 -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ind w:left="0"/>
      <w:rPr>
        <w:sz w:val="20"/>
      </w:rPr>
    </w:pPr>
    <w:r>
      <w:rPr>
        <w:lang w:val="en-US" w:bidi="ar-SA"/>
      </w:rPr>
      <mc:AlternateContent>
        <mc:Choice Requires="wps">
          <w:drawing>
            <wp:anchor distT="0" distB="0" distL="114300" distR="114300" simplePos="0" relativeHeight="251660288" behindDoc="1" locked="0" layoutInCell="1" allowOverlap="1">
              <wp:simplePos x="0" y="0"/>
              <wp:positionH relativeFrom="page">
                <wp:posOffset>959485</wp:posOffset>
              </wp:positionH>
              <wp:positionV relativeFrom="page">
                <wp:posOffset>714375</wp:posOffset>
              </wp:positionV>
              <wp:extent cx="2766695" cy="152400"/>
              <wp:effectExtent l="0" t="0" r="0" b="0"/>
              <wp:wrapNone/>
              <wp:docPr id="3"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66695" cy="152400"/>
                      </a:xfrm>
                      <a:prstGeom prst="rect">
                        <a:avLst/>
                      </a:prstGeom>
                      <a:noFill/>
                      <a:ln>
                        <a:noFill/>
                      </a:ln>
                    </wps:spPr>
                    <wps:txbx>
                      <w:txbxContent>
                        <w:p>
                          <w:pPr>
                            <w:spacing w:line="220" w:lineRule="exact"/>
                            <w:ind w:left="20"/>
                            <w:rPr>
                              <w:sz w:val="15"/>
                              <w:szCs w:val="15"/>
                            </w:rPr>
                          </w:pPr>
                          <w:r>
                            <w:rPr>
                              <w:rFonts w:hint="eastAsia" w:ascii="Times New Roman" w:hAnsi="Times New Roman" w:cs="Times New Roman"/>
                              <w:color w:val="000000" w:themeColor="text1"/>
                              <w:sz w:val="15"/>
                              <w:szCs w:val="15"/>
                              <w:lang w:val="en-US"/>
                              <w14:textFill>
                                <w14:solidFill>
                                  <w14:schemeClr w14:val="tx1"/>
                                </w14:solidFill>
                              </w14:textFill>
                            </w:rPr>
                            <w:t>广东省</w:t>
                          </w:r>
                          <w:r>
                            <w:rPr>
                              <w:rFonts w:hint="default" w:ascii="Times New Roman" w:hAnsi="Times New Roman" w:eastAsia="仿宋" w:cs="Times New Roman"/>
                              <w:color w:val="000000" w:themeColor="text1"/>
                              <w:kern w:val="0"/>
                              <w:sz w:val="15"/>
                              <w:szCs w:val="15"/>
                              <w:lang w:val="en-US" w:eastAsia="zh-CN" w:bidi="ar-SA"/>
                              <w14:textFill>
                                <w14:solidFill>
                                  <w14:schemeClr w14:val="tx1"/>
                                </w14:solidFill>
                              </w14:textFill>
                            </w:rPr>
                            <w:t>替硝唑</w:t>
                          </w:r>
                          <w:r>
                            <w:rPr>
                              <w:rFonts w:hint="eastAsia" w:ascii="Times New Roman" w:hAnsi="Times New Roman" w:cs="Times New Roman"/>
                              <w:color w:val="000000" w:themeColor="text1"/>
                              <w:sz w:val="15"/>
                              <w:szCs w:val="15"/>
                              <w:lang w:val="en-US"/>
                              <w14:textFill>
                                <w14:solidFill>
                                  <w14:schemeClr w14:val="tx1"/>
                                </w14:solidFill>
                              </w14:textFill>
                            </w:rPr>
                            <w:t>等</w:t>
                          </w:r>
                          <w:r>
                            <w:rPr>
                              <w:rFonts w:ascii="Times New Roman" w:hAnsi="Times New Roman" w:cs="Times New Roman"/>
                              <w:color w:val="000000" w:themeColor="text1"/>
                              <w:sz w:val="15"/>
                              <w:szCs w:val="15"/>
                              <w:lang w:val="en-US"/>
                              <w14:textFill>
                                <w14:solidFill>
                                  <w14:schemeClr w14:val="tx1"/>
                                </w14:solidFill>
                              </w14:textFill>
                            </w:rPr>
                            <w:t>药品</w:t>
                          </w:r>
                          <w:r>
                            <w:rPr>
                              <w:rFonts w:hint="eastAsia"/>
                              <w:sz w:val="15"/>
                              <w:szCs w:val="15"/>
                              <w:lang w:val="en-US"/>
                            </w:rPr>
                            <w:t>集中带量采购文件</w:t>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75.55pt;margin-top:56.25pt;height:12pt;width:217.85pt;mso-position-horizontal-relative:page;mso-position-vertical-relative:page;z-index:-251656192;mso-width-relative:page;mso-height-relative:page;" filled="f" stroked="f" coordsize="21600,21600" o:gfxdata="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235z9gAAAALAQAADwAAAAAAAAABACAAAAAiAAAAZHJzL2Rvd25y&#10;ZXYueG1sUEsBAhQAFAAAAAgAh07iQHV/Vor+AQAABAQAAA4AAAAAAAAAAQAgAAAAJwEAAGRycy9l&#10;Mm9Eb2MueG1sUEsFBgAAAAAGAAYAWQEAAJcFAAAAAA==&#10;">
              <v:fill on="f" focussize="0,0"/>
              <v:stroke on="f"/>
              <v:imagedata o:title=""/>
              <o:lock v:ext="edit" aspectratio="f"/>
              <v:textbox inset="0mm,0mm,0mm,0mm">
                <w:txbxContent>
                  <w:p>
                    <w:pPr>
                      <w:spacing w:line="220" w:lineRule="exact"/>
                      <w:ind w:left="20"/>
                      <w:rPr>
                        <w:sz w:val="15"/>
                        <w:szCs w:val="15"/>
                      </w:rPr>
                    </w:pPr>
                    <w:r>
                      <w:rPr>
                        <w:rFonts w:hint="eastAsia" w:ascii="Times New Roman" w:hAnsi="Times New Roman" w:cs="Times New Roman"/>
                        <w:color w:val="000000" w:themeColor="text1"/>
                        <w:sz w:val="15"/>
                        <w:szCs w:val="15"/>
                        <w:lang w:val="en-US"/>
                        <w14:textFill>
                          <w14:solidFill>
                            <w14:schemeClr w14:val="tx1"/>
                          </w14:solidFill>
                        </w14:textFill>
                      </w:rPr>
                      <w:t>广东省</w:t>
                    </w:r>
                    <w:r>
                      <w:rPr>
                        <w:rFonts w:hint="default" w:ascii="Times New Roman" w:hAnsi="Times New Roman" w:eastAsia="仿宋" w:cs="Times New Roman"/>
                        <w:color w:val="000000" w:themeColor="text1"/>
                        <w:kern w:val="0"/>
                        <w:sz w:val="15"/>
                        <w:szCs w:val="15"/>
                        <w:lang w:val="en-US" w:eastAsia="zh-CN" w:bidi="ar-SA"/>
                        <w14:textFill>
                          <w14:solidFill>
                            <w14:schemeClr w14:val="tx1"/>
                          </w14:solidFill>
                        </w14:textFill>
                      </w:rPr>
                      <w:t>替硝唑</w:t>
                    </w:r>
                    <w:r>
                      <w:rPr>
                        <w:rFonts w:hint="eastAsia" w:ascii="Times New Roman" w:hAnsi="Times New Roman" w:cs="Times New Roman"/>
                        <w:color w:val="000000" w:themeColor="text1"/>
                        <w:sz w:val="15"/>
                        <w:szCs w:val="15"/>
                        <w:lang w:val="en-US"/>
                        <w14:textFill>
                          <w14:solidFill>
                            <w14:schemeClr w14:val="tx1"/>
                          </w14:solidFill>
                        </w14:textFill>
                      </w:rPr>
                      <w:t>等</w:t>
                    </w:r>
                    <w:r>
                      <w:rPr>
                        <w:rFonts w:ascii="Times New Roman" w:hAnsi="Times New Roman" w:cs="Times New Roman"/>
                        <w:color w:val="000000" w:themeColor="text1"/>
                        <w:sz w:val="15"/>
                        <w:szCs w:val="15"/>
                        <w:lang w:val="en-US"/>
                        <w14:textFill>
                          <w14:solidFill>
                            <w14:schemeClr w14:val="tx1"/>
                          </w14:solidFill>
                        </w14:textFill>
                      </w:rPr>
                      <w:t>药品</w:t>
                    </w:r>
                    <w:r>
                      <w:rPr>
                        <w:rFonts w:hint="eastAsia"/>
                        <w:sz w:val="15"/>
                        <w:szCs w:val="15"/>
                        <w:lang w:val="en-US"/>
                      </w:rPr>
                      <w:t>集中带量采购文件</w:t>
                    </w:r>
                  </w:p>
                </w:txbxContent>
              </v:textbox>
            </v:shape>
          </w:pict>
        </mc:Fallback>
      </mc:AlternateContent>
    </w:r>
    <w:r>
      <w:rPr>
        <w:lang w:val="en-US" w:bidi="ar-SA"/>
      </w:rPr>
      <mc:AlternateContent>
        <mc:Choice Requires="wps">
          <w:drawing>
            <wp:anchor distT="0" distB="0" distL="114300" distR="114300" simplePos="0" relativeHeight="251659264" behindDoc="1" locked="0" layoutInCell="1" allowOverlap="1">
              <wp:simplePos x="0" y="0"/>
              <wp:positionH relativeFrom="page">
                <wp:posOffset>972185</wp:posOffset>
              </wp:positionH>
              <wp:positionV relativeFrom="page">
                <wp:posOffset>912495</wp:posOffset>
              </wp:positionV>
              <wp:extent cx="5615940" cy="0"/>
              <wp:effectExtent l="0" t="0" r="0" b="0"/>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144">
                        <a:solidFill>
                          <a:srgbClr val="000000"/>
                        </a:solidFill>
                        <a:prstDash val="solid"/>
                        <a:round/>
                      </a:ln>
                    </wps:spPr>
                    <wps:bodyPr/>
                  </wps:wsp>
                </a:graphicData>
              </a:graphic>
            </wp:anchor>
          </w:drawing>
        </mc:Choice>
        <mc:Fallback>
          <w:pict>
            <v:line id="Line 3" o:spid="_x0000_s1026" o:spt="20" style="position:absolute;left:0pt;margin-left:76.55pt;margin-top:71.85pt;height:0pt;width:442.2pt;mso-position-horizontal-relative:page;mso-position-vertical-relative:page;z-index:-251657216;mso-width-relative:page;mso-height-relative:page;" filled="f" stroked="t" coordsize="21600,21600" o:gfxdata="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agHpr1wAAAAwBAAAPAAAAAAAAAAEAIAAA&#10;ACIAAABkcnMvZG93bnJldi54bWxQSwECFAAUAAAACACHTuJAkFiqMNQBAAC4AwAADgAAAAAAAAAB&#10;ACAAAAAmAQAAZHJzL2Uyb0RvYy54bWxQSwUGAAAAAAYABgBZAQAAbAUAAAAA&#10;">
              <v:fill on="f" focussize="0,0"/>
              <v:stroke weight="0.72pt" color="#000000"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trackRevisions w:val="1"/>
  <w:documentProtection w:enforcement="0"/>
  <w:defaultTabStop w:val="44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VlNDNhMjIyYTA3NTYxMjY4ODliOTMxYWRkNjk2ZmMifQ=="/>
  </w:docVars>
  <w:rsids>
    <w:rsidRoot w:val="00D739BF"/>
    <w:rsid w:val="00004809"/>
    <w:rsid w:val="00007569"/>
    <w:rsid w:val="000167E1"/>
    <w:rsid w:val="00020FB7"/>
    <w:rsid w:val="000219C4"/>
    <w:rsid w:val="0002469B"/>
    <w:rsid w:val="000261F2"/>
    <w:rsid w:val="00030E86"/>
    <w:rsid w:val="00035E50"/>
    <w:rsid w:val="00044884"/>
    <w:rsid w:val="0004561B"/>
    <w:rsid w:val="0005057F"/>
    <w:rsid w:val="00050948"/>
    <w:rsid w:val="000531E2"/>
    <w:rsid w:val="000726EE"/>
    <w:rsid w:val="0008619F"/>
    <w:rsid w:val="00090772"/>
    <w:rsid w:val="000A6F53"/>
    <w:rsid w:val="000B4B6A"/>
    <w:rsid w:val="000B7C0B"/>
    <w:rsid w:val="000C1143"/>
    <w:rsid w:val="000C2772"/>
    <w:rsid w:val="000D39CC"/>
    <w:rsid w:val="000D4E07"/>
    <w:rsid w:val="000D65B6"/>
    <w:rsid w:val="0011373A"/>
    <w:rsid w:val="001166F0"/>
    <w:rsid w:val="00132EB1"/>
    <w:rsid w:val="00141631"/>
    <w:rsid w:val="001446F0"/>
    <w:rsid w:val="001610C0"/>
    <w:rsid w:val="001632CC"/>
    <w:rsid w:val="0017634D"/>
    <w:rsid w:val="001812B4"/>
    <w:rsid w:val="00186648"/>
    <w:rsid w:val="00186B30"/>
    <w:rsid w:val="001A2C93"/>
    <w:rsid w:val="001B0020"/>
    <w:rsid w:val="001B04F1"/>
    <w:rsid w:val="001B56FA"/>
    <w:rsid w:val="001C0F31"/>
    <w:rsid w:val="001D1EE3"/>
    <w:rsid w:val="001D446F"/>
    <w:rsid w:val="001E5E12"/>
    <w:rsid w:val="001F4041"/>
    <w:rsid w:val="0020199A"/>
    <w:rsid w:val="00226989"/>
    <w:rsid w:val="0026130D"/>
    <w:rsid w:val="002647B7"/>
    <w:rsid w:val="00281742"/>
    <w:rsid w:val="002861C3"/>
    <w:rsid w:val="0029394E"/>
    <w:rsid w:val="002A1F77"/>
    <w:rsid w:val="002B2F82"/>
    <w:rsid w:val="002D03F5"/>
    <w:rsid w:val="002D16F4"/>
    <w:rsid w:val="00310843"/>
    <w:rsid w:val="00311694"/>
    <w:rsid w:val="00315A50"/>
    <w:rsid w:val="00324340"/>
    <w:rsid w:val="00341073"/>
    <w:rsid w:val="00341E6B"/>
    <w:rsid w:val="003478E7"/>
    <w:rsid w:val="0036774E"/>
    <w:rsid w:val="00370492"/>
    <w:rsid w:val="0038498A"/>
    <w:rsid w:val="00385518"/>
    <w:rsid w:val="00385639"/>
    <w:rsid w:val="003B3C9E"/>
    <w:rsid w:val="003C306B"/>
    <w:rsid w:val="003C5653"/>
    <w:rsid w:val="003D34AF"/>
    <w:rsid w:val="003E40F9"/>
    <w:rsid w:val="003E7D4C"/>
    <w:rsid w:val="003F796B"/>
    <w:rsid w:val="003F7A0E"/>
    <w:rsid w:val="00420205"/>
    <w:rsid w:val="004277C9"/>
    <w:rsid w:val="00437EF1"/>
    <w:rsid w:val="00440FF0"/>
    <w:rsid w:val="004422E9"/>
    <w:rsid w:val="004649A2"/>
    <w:rsid w:val="00470A03"/>
    <w:rsid w:val="004807E5"/>
    <w:rsid w:val="004819C0"/>
    <w:rsid w:val="004B46FA"/>
    <w:rsid w:val="004B76D8"/>
    <w:rsid w:val="004C0E02"/>
    <w:rsid w:val="004C4536"/>
    <w:rsid w:val="004C7D15"/>
    <w:rsid w:val="004D42D0"/>
    <w:rsid w:val="004D5AB3"/>
    <w:rsid w:val="004E3531"/>
    <w:rsid w:val="00506480"/>
    <w:rsid w:val="0051010D"/>
    <w:rsid w:val="00522E76"/>
    <w:rsid w:val="0053715B"/>
    <w:rsid w:val="00544F98"/>
    <w:rsid w:val="00557006"/>
    <w:rsid w:val="00584735"/>
    <w:rsid w:val="005A053B"/>
    <w:rsid w:val="005A0595"/>
    <w:rsid w:val="005A0C50"/>
    <w:rsid w:val="005A4CA7"/>
    <w:rsid w:val="005C7E80"/>
    <w:rsid w:val="005D1921"/>
    <w:rsid w:val="005D4FBE"/>
    <w:rsid w:val="005D6844"/>
    <w:rsid w:val="005E6542"/>
    <w:rsid w:val="005E74FA"/>
    <w:rsid w:val="00613065"/>
    <w:rsid w:val="0062185A"/>
    <w:rsid w:val="00625231"/>
    <w:rsid w:val="0063548A"/>
    <w:rsid w:val="00635843"/>
    <w:rsid w:val="00635D9F"/>
    <w:rsid w:val="00647B1E"/>
    <w:rsid w:val="00675243"/>
    <w:rsid w:val="006765B1"/>
    <w:rsid w:val="00690DA1"/>
    <w:rsid w:val="006910A6"/>
    <w:rsid w:val="00694B2C"/>
    <w:rsid w:val="00696C8A"/>
    <w:rsid w:val="006B02DB"/>
    <w:rsid w:val="006C22B5"/>
    <w:rsid w:val="006D0CC3"/>
    <w:rsid w:val="007224BD"/>
    <w:rsid w:val="0072401E"/>
    <w:rsid w:val="00726641"/>
    <w:rsid w:val="00730316"/>
    <w:rsid w:val="00734DF4"/>
    <w:rsid w:val="00753235"/>
    <w:rsid w:val="007645D7"/>
    <w:rsid w:val="00770D0A"/>
    <w:rsid w:val="007714EB"/>
    <w:rsid w:val="00775344"/>
    <w:rsid w:val="00785C99"/>
    <w:rsid w:val="00795A44"/>
    <w:rsid w:val="00796B35"/>
    <w:rsid w:val="007972E6"/>
    <w:rsid w:val="007A0B31"/>
    <w:rsid w:val="007A6119"/>
    <w:rsid w:val="007B409E"/>
    <w:rsid w:val="007B437D"/>
    <w:rsid w:val="007C0B16"/>
    <w:rsid w:val="007E3167"/>
    <w:rsid w:val="00810EBB"/>
    <w:rsid w:val="00815A4F"/>
    <w:rsid w:val="00835A6A"/>
    <w:rsid w:val="0087302D"/>
    <w:rsid w:val="00875698"/>
    <w:rsid w:val="00883E28"/>
    <w:rsid w:val="008A73C0"/>
    <w:rsid w:val="008A7F98"/>
    <w:rsid w:val="008B1170"/>
    <w:rsid w:val="008B4E06"/>
    <w:rsid w:val="008C2D0D"/>
    <w:rsid w:val="008C5A10"/>
    <w:rsid w:val="008D558A"/>
    <w:rsid w:val="008F6B2B"/>
    <w:rsid w:val="00905BA2"/>
    <w:rsid w:val="00911269"/>
    <w:rsid w:val="00917AAC"/>
    <w:rsid w:val="00931727"/>
    <w:rsid w:val="00940911"/>
    <w:rsid w:val="00974D44"/>
    <w:rsid w:val="009838EB"/>
    <w:rsid w:val="009C6C27"/>
    <w:rsid w:val="009E060A"/>
    <w:rsid w:val="009E3A22"/>
    <w:rsid w:val="00A24F92"/>
    <w:rsid w:val="00A34EEE"/>
    <w:rsid w:val="00A41777"/>
    <w:rsid w:val="00A41E49"/>
    <w:rsid w:val="00A46E53"/>
    <w:rsid w:val="00A528B1"/>
    <w:rsid w:val="00A61ECA"/>
    <w:rsid w:val="00A62B07"/>
    <w:rsid w:val="00A63C0B"/>
    <w:rsid w:val="00A674AD"/>
    <w:rsid w:val="00A74939"/>
    <w:rsid w:val="00A75902"/>
    <w:rsid w:val="00A75B30"/>
    <w:rsid w:val="00A85A8A"/>
    <w:rsid w:val="00A91829"/>
    <w:rsid w:val="00AA454D"/>
    <w:rsid w:val="00AA55B6"/>
    <w:rsid w:val="00AB67FE"/>
    <w:rsid w:val="00AC0E75"/>
    <w:rsid w:val="00AC11CB"/>
    <w:rsid w:val="00AE55D4"/>
    <w:rsid w:val="00AF2546"/>
    <w:rsid w:val="00AF28FE"/>
    <w:rsid w:val="00AF7685"/>
    <w:rsid w:val="00B02F33"/>
    <w:rsid w:val="00B105D8"/>
    <w:rsid w:val="00B30980"/>
    <w:rsid w:val="00B4038E"/>
    <w:rsid w:val="00B42444"/>
    <w:rsid w:val="00B450AA"/>
    <w:rsid w:val="00B55E92"/>
    <w:rsid w:val="00B60138"/>
    <w:rsid w:val="00B61876"/>
    <w:rsid w:val="00B62413"/>
    <w:rsid w:val="00B71F65"/>
    <w:rsid w:val="00B81882"/>
    <w:rsid w:val="00B8485F"/>
    <w:rsid w:val="00B869FE"/>
    <w:rsid w:val="00BB0698"/>
    <w:rsid w:val="00BB3945"/>
    <w:rsid w:val="00BB6096"/>
    <w:rsid w:val="00BB6375"/>
    <w:rsid w:val="00BC0558"/>
    <w:rsid w:val="00BC57CD"/>
    <w:rsid w:val="00BE06C3"/>
    <w:rsid w:val="00BF5286"/>
    <w:rsid w:val="00C062A6"/>
    <w:rsid w:val="00C109CE"/>
    <w:rsid w:val="00C11756"/>
    <w:rsid w:val="00C2106C"/>
    <w:rsid w:val="00C3230C"/>
    <w:rsid w:val="00C52DDE"/>
    <w:rsid w:val="00C56EB9"/>
    <w:rsid w:val="00C67613"/>
    <w:rsid w:val="00C73F2F"/>
    <w:rsid w:val="00C93C18"/>
    <w:rsid w:val="00C966ED"/>
    <w:rsid w:val="00CA2DDB"/>
    <w:rsid w:val="00CB2AFA"/>
    <w:rsid w:val="00CB37C3"/>
    <w:rsid w:val="00CC7B0C"/>
    <w:rsid w:val="00CD3223"/>
    <w:rsid w:val="00CD5491"/>
    <w:rsid w:val="00CE1804"/>
    <w:rsid w:val="00D01D7E"/>
    <w:rsid w:val="00D257EF"/>
    <w:rsid w:val="00D2743E"/>
    <w:rsid w:val="00D42490"/>
    <w:rsid w:val="00D56C1F"/>
    <w:rsid w:val="00D739BF"/>
    <w:rsid w:val="00D91A55"/>
    <w:rsid w:val="00D920E2"/>
    <w:rsid w:val="00DA3EBA"/>
    <w:rsid w:val="00E01ED7"/>
    <w:rsid w:val="00E21C49"/>
    <w:rsid w:val="00E22F0B"/>
    <w:rsid w:val="00E2776A"/>
    <w:rsid w:val="00E3130B"/>
    <w:rsid w:val="00E371FE"/>
    <w:rsid w:val="00E401E3"/>
    <w:rsid w:val="00E52743"/>
    <w:rsid w:val="00E56B94"/>
    <w:rsid w:val="00E75E70"/>
    <w:rsid w:val="00E959B4"/>
    <w:rsid w:val="00EA072F"/>
    <w:rsid w:val="00EB2D86"/>
    <w:rsid w:val="00EC348F"/>
    <w:rsid w:val="00EC7089"/>
    <w:rsid w:val="00ED5788"/>
    <w:rsid w:val="00EF01DF"/>
    <w:rsid w:val="00EF5EB6"/>
    <w:rsid w:val="00F219A5"/>
    <w:rsid w:val="00F424E7"/>
    <w:rsid w:val="00F44530"/>
    <w:rsid w:val="00F52C26"/>
    <w:rsid w:val="00F8004B"/>
    <w:rsid w:val="00F91604"/>
    <w:rsid w:val="00F923A0"/>
    <w:rsid w:val="00FB157E"/>
    <w:rsid w:val="00FB1974"/>
    <w:rsid w:val="01010072"/>
    <w:rsid w:val="01021A98"/>
    <w:rsid w:val="01042AF3"/>
    <w:rsid w:val="01081613"/>
    <w:rsid w:val="010C3D42"/>
    <w:rsid w:val="010D574F"/>
    <w:rsid w:val="010E2F15"/>
    <w:rsid w:val="01110A62"/>
    <w:rsid w:val="011548F2"/>
    <w:rsid w:val="01165357"/>
    <w:rsid w:val="01175EE8"/>
    <w:rsid w:val="011809D9"/>
    <w:rsid w:val="011953EC"/>
    <w:rsid w:val="011B4040"/>
    <w:rsid w:val="011F1FCE"/>
    <w:rsid w:val="011F31E4"/>
    <w:rsid w:val="0122201A"/>
    <w:rsid w:val="01224330"/>
    <w:rsid w:val="01273C7D"/>
    <w:rsid w:val="012757F0"/>
    <w:rsid w:val="012B0AB7"/>
    <w:rsid w:val="0132659A"/>
    <w:rsid w:val="01352F7B"/>
    <w:rsid w:val="013928EB"/>
    <w:rsid w:val="013C5E36"/>
    <w:rsid w:val="01401000"/>
    <w:rsid w:val="014249BD"/>
    <w:rsid w:val="01435B93"/>
    <w:rsid w:val="014933C9"/>
    <w:rsid w:val="014A75BA"/>
    <w:rsid w:val="014F3651"/>
    <w:rsid w:val="01534424"/>
    <w:rsid w:val="015376C1"/>
    <w:rsid w:val="015600D0"/>
    <w:rsid w:val="0156069C"/>
    <w:rsid w:val="01590644"/>
    <w:rsid w:val="015B4661"/>
    <w:rsid w:val="015D0D1F"/>
    <w:rsid w:val="015E407F"/>
    <w:rsid w:val="01637EA9"/>
    <w:rsid w:val="016A76CD"/>
    <w:rsid w:val="016D7486"/>
    <w:rsid w:val="016E343C"/>
    <w:rsid w:val="017B0F74"/>
    <w:rsid w:val="017C66EA"/>
    <w:rsid w:val="018069F1"/>
    <w:rsid w:val="018C1B22"/>
    <w:rsid w:val="01905528"/>
    <w:rsid w:val="01917BED"/>
    <w:rsid w:val="01920B9E"/>
    <w:rsid w:val="0196667D"/>
    <w:rsid w:val="019D71B2"/>
    <w:rsid w:val="019F57E5"/>
    <w:rsid w:val="01A46A54"/>
    <w:rsid w:val="01AF768D"/>
    <w:rsid w:val="01B14D9D"/>
    <w:rsid w:val="01BF027D"/>
    <w:rsid w:val="01C04258"/>
    <w:rsid w:val="01C25065"/>
    <w:rsid w:val="01C41DE8"/>
    <w:rsid w:val="01C60FF0"/>
    <w:rsid w:val="01C702C4"/>
    <w:rsid w:val="01DB4720"/>
    <w:rsid w:val="01DC74EB"/>
    <w:rsid w:val="01DE5384"/>
    <w:rsid w:val="01E13BC2"/>
    <w:rsid w:val="01E17DB9"/>
    <w:rsid w:val="01E27587"/>
    <w:rsid w:val="01E70E7F"/>
    <w:rsid w:val="01E8299E"/>
    <w:rsid w:val="01E82C61"/>
    <w:rsid w:val="01EB164C"/>
    <w:rsid w:val="01EB2684"/>
    <w:rsid w:val="02021803"/>
    <w:rsid w:val="02052559"/>
    <w:rsid w:val="02057043"/>
    <w:rsid w:val="02074C64"/>
    <w:rsid w:val="02095182"/>
    <w:rsid w:val="02097E98"/>
    <w:rsid w:val="020F2353"/>
    <w:rsid w:val="02125B5D"/>
    <w:rsid w:val="02125CE8"/>
    <w:rsid w:val="02144E88"/>
    <w:rsid w:val="021506CC"/>
    <w:rsid w:val="02150E64"/>
    <w:rsid w:val="02182ED7"/>
    <w:rsid w:val="021B4775"/>
    <w:rsid w:val="021E3D7D"/>
    <w:rsid w:val="021F4DE4"/>
    <w:rsid w:val="021F5188"/>
    <w:rsid w:val="022278B2"/>
    <w:rsid w:val="022A0485"/>
    <w:rsid w:val="022D5D90"/>
    <w:rsid w:val="02317500"/>
    <w:rsid w:val="023251BB"/>
    <w:rsid w:val="023332AA"/>
    <w:rsid w:val="02342ED3"/>
    <w:rsid w:val="02374195"/>
    <w:rsid w:val="023A392C"/>
    <w:rsid w:val="023B0006"/>
    <w:rsid w:val="023C14AF"/>
    <w:rsid w:val="023C1568"/>
    <w:rsid w:val="023E5AE4"/>
    <w:rsid w:val="024162BF"/>
    <w:rsid w:val="02456683"/>
    <w:rsid w:val="024862D2"/>
    <w:rsid w:val="024A0A90"/>
    <w:rsid w:val="024A7794"/>
    <w:rsid w:val="024D46F7"/>
    <w:rsid w:val="024D4805"/>
    <w:rsid w:val="02515E2A"/>
    <w:rsid w:val="02521AAE"/>
    <w:rsid w:val="025448E0"/>
    <w:rsid w:val="02545D6E"/>
    <w:rsid w:val="02553CBE"/>
    <w:rsid w:val="0256054B"/>
    <w:rsid w:val="0258138A"/>
    <w:rsid w:val="025A49D6"/>
    <w:rsid w:val="025D6C81"/>
    <w:rsid w:val="02634103"/>
    <w:rsid w:val="02647ECA"/>
    <w:rsid w:val="02662DA0"/>
    <w:rsid w:val="02673D36"/>
    <w:rsid w:val="02685F98"/>
    <w:rsid w:val="02693733"/>
    <w:rsid w:val="02695FCF"/>
    <w:rsid w:val="026B3B03"/>
    <w:rsid w:val="026C4D3A"/>
    <w:rsid w:val="026D2F48"/>
    <w:rsid w:val="027152E4"/>
    <w:rsid w:val="027C6D60"/>
    <w:rsid w:val="02804DB0"/>
    <w:rsid w:val="028311AB"/>
    <w:rsid w:val="02853586"/>
    <w:rsid w:val="028C28CE"/>
    <w:rsid w:val="028C47C8"/>
    <w:rsid w:val="02906F4B"/>
    <w:rsid w:val="02921863"/>
    <w:rsid w:val="02935B10"/>
    <w:rsid w:val="029B52BC"/>
    <w:rsid w:val="029C3585"/>
    <w:rsid w:val="029D10EC"/>
    <w:rsid w:val="029E6FDA"/>
    <w:rsid w:val="029F5CF5"/>
    <w:rsid w:val="02A1556D"/>
    <w:rsid w:val="02A42FC3"/>
    <w:rsid w:val="02A468CF"/>
    <w:rsid w:val="02A507D8"/>
    <w:rsid w:val="02A80D73"/>
    <w:rsid w:val="02AC755E"/>
    <w:rsid w:val="02B62BE8"/>
    <w:rsid w:val="02B66A64"/>
    <w:rsid w:val="02BD60DF"/>
    <w:rsid w:val="02BF40C1"/>
    <w:rsid w:val="02BF75A6"/>
    <w:rsid w:val="02C07C9A"/>
    <w:rsid w:val="02C1331C"/>
    <w:rsid w:val="02C17230"/>
    <w:rsid w:val="02CB36FD"/>
    <w:rsid w:val="02CE7817"/>
    <w:rsid w:val="02CF30A0"/>
    <w:rsid w:val="02D062FA"/>
    <w:rsid w:val="02D90A62"/>
    <w:rsid w:val="02D9465E"/>
    <w:rsid w:val="02E070F4"/>
    <w:rsid w:val="02E12F9F"/>
    <w:rsid w:val="02E43B2A"/>
    <w:rsid w:val="02E4506B"/>
    <w:rsid w:val="02E47E17"/>
    <w:rsid w:val="02E706F1"/>
    <w:rsid w:val="02E83EA7"/>
    <w:rsid w:val="02EC30A8"/>
    <w:rsid w:val="02EC314B"/>
    <w:rsid w:val="02EF5F31"/>
    <w:rsid w:val="02F12F23"/>
    <w:rsid w:val="02F22F11"/>
    <w:rsid w:val="02F41484"/>
    <w:rsid w:val="02F45956"/>
    <w:rsid w:val="02F525AC"/>
    <w:rsid w:val="02F536CE"/>
    <w:rsid w:val="02F571EA"/>
    <w:rsid w:val="02F9107F"/>
    <w:rsid w:val="02FC45A7"/>
    <w:rsid w:val="02FC4DEE"/>
    <w:rsid w:val="02FD06E7"/>
    <w:rsid w:val="0300736C"/>
    <w:rsid w:val="03016D78"/>
    <w:rsid w:val="030215CF"/>
    <w:rsid w:val="03054335"/>
    <w:rsid w:val="0307668F"/>
    <w:rsid w:val="03086C80"/>
    <w:rsid w:val="030A6D0E"/>
    <w:rsid w:val="0311666B"/>
    <w:rsid w:val="03153084"/>
    <w:rsid w:val="03167099"/>
    <w:rsid w:val="031817E1"/>
    <w:rsid w:val="031C1944"/>
    <w:rsid w:val="031D1BBB"/>
    <w:rsid w:val="031D5D9B"/>
    <w:rsid w:val="031F10CA"/>
    <w:rsid w:val="031F42C5"/>
    <w:rsid w:val="03210C9A"/>
    <w:rsid w:val="03212608"/>
    <w:rsid w:val="03250FA1"/>
    <w:rsid w:val="03276B18"/>
    <w:rsid w:val="032A14D8"/>
    <w:rsid w:val="032C3807"/>
    <w:rsid w:val="032E6BA8"/>
    <w:rsid w:val="03302C85"/>
    <w:rsid w:val="03326DB4"/>
    <w:rsid w:val="03344464"/>
    <w:rsid w:val="03355938"/>
    <w:rsid w:val="033C2BF5"/>
    <w:rsid w:val="033F39B1"/>
    <w:rsid w:val="03424964"/>
    <w:rsid w:val="03454F56"/>
    <w:rsid w:val="03476A93"/>
    <w:rsid w:val="034828FE"/>
    <w:rsid w:val="034926E0"/>
    <w:rsid w:val="034D5421"/>
    <w:rsid w:val="034E7218"/>
    <w:rsid w:val="03551D6B"/>
    <w:rsid w:val="03555A65"/>
    <w:rsid w:val="0356212F"/>
    <w:rsid w:val="03622F74"/>
    <w:rsid w:val="03644081"/>
    <w:rsid w:val="03656478"/>
    <w:rsid w:val="036730F9"/>
    <w:rsid w:val="03682662"/>
    <w:rsid w:val="036C436D"/>
    <w:rsid w:val="03701075"/>
    <w:rsid w:val="037047CF"/>
    <w:rsid w:val="03710D2E"/>
    <w:rsid w:val="0372282E"/>
    <w:rsid w:val="037759B5"/>
    <w:rsid w:val="037954B8"/>
    <w:rsid w:val="037C0710"/>
    <w:rsid w:val="037C2F0E"/>
    <w:rsid w:val="037F640B"/>
    <w:rsid w:val="03811B62"/>
    <w:rsid w:val="038379E5"/>
    <w:rsid w:val="03872438"/>
    <w:rsid w:val="03874634"/>
    <w:rsid w:val="03877FE1"/>
    <w:rsid w:val="03890C57"/>
    <w:rsid w:val="03895ECE"/>
    <w:rsid w:val="03911331"/>
    <w:rsid w:val="03926295"/>
    <w:rsid w:val="03950C32"/>
    <w:rsid w:val="039549BA"/>
    <w:rsid w:val="03995DBF"/>
    <w:rsid w:val="039B2CC8"/>
    <w:rsid w:val="039E4DAD"/>
    <w:rsid w:val="039F75F1"/>
    <w:rsid w:val="03A504DC"/>
    <w:rsid w:val="03A65C07"/>
    <w:rsid w:val="03A7617A"/>
    <w:rsid w:val="03B2354C"/>
    <w:rsid w:val="03B42AC4"/>
    <w:rsid w:val="03B535A5"/>
    <w:rsid w:val="03B6581A"/>
    <w:rsid w:val="03B65B93"/>
    <w:rsid w:val="03B844D7"/>
    <w:rsid w:val="03C03069"/>
    <w:rsid w:val="03C23CA2"/>
    <w:rsid w:val="03C3502E"/>
    <w:rsid w:val="03D05F3B"/>
    <w:rsid w:val="03D35307"/>
    <w:rsid w:val="03D36DE3"/>
    <w:rsid w:val="03DE46B1"/>
    <w:rsid w:val="03DE5080"/>
    <w:rsid w:val="03DE6927"/>
    <w:rsid w:val="03E16100"/>
    <w:rsid w:val="03E25D3C"/>
    <w:rsid w:val="03EC024E"/>
    <w:rsid w:val="03EE23F4"/>
    <w:rsid w:val="03F03CF3"/>
    <w:rsid w:val="03F2796E"/>
    <w:rsid w:val="03F30B98"/>
    <w:rsid w:val="03F32CF3"/>
    <w:rsid w:val="03F470C2"/>
    <w:rsid w:val="03FB4FC5"/>
    <w:rsid w:val="03FB6A8D"/>
    <w:rsid w:val="03FC1551"/>
    <w:rsid w:val="03FE7CDF"/>
    <w:rsid w:val="03FF32BC"/>
    <w:rsid w:val="040159CA"/>
    <w:rsid w:val="04023717"/>
    <w:rsid w:val="04034CDC"/>
    <w:rsid w:val="040B62CF"/>
    <w:rsid w:val="040E0570"/>
    <w:rsid w:val="040F0647"/>
    <w:rsid w:val="0410601C"/>
    <w:rsid w:val="041407C9"/>
    <w:rsid w:val="04145844"/>
    <w:rsid w:val="041618F2"/>
    <w:rsid w:val="041619B8"/>
    <w:rsid w:val="041D47D5"/>
    <w:rsid w:val="041E14D3"/>
    <w:rsid w:val="041F45DA"/>
    <w:rsid w:val="04265EF5"/>
    <w:rsid w:val="042B5428"/>
    <w:rsid w:val="042C70DE"/>
    <w:rsid w:val="042D011C"/>
    <w:rsid w:val="04322E90"/>
    <w:rsid w:val="043B2989"/>
    <w:rsid w:val="043B62EB"/>
    <w:rsid w:val="043C7A0A"/>
    <w:rsid w:val="0444011A"/>
    <w:rsid w:val="04443E58"/>
    <w:rsid w:val="0444665F"/>
    <w:rsid w:val="044D790D"/>
    <w:rsid w:val="044F0706"/>
    <w:rsid w:val="044F57F6"/>
    <w:rsid w:val="0454730F"/>
    <w:rsid w:val="04584541"/>
    <w:rsid w:val="0459437A"/>
    <w:rsid w:val="045A15C0"/>
    <w:rsid w:val="045A1C6E"/>
    <w:rsid w:val="045F35B7"/>
    <w:rsid w:val="04646D59"/>
    <w:rsid w:val="04674842"/>
    <w:rsid w:val="046A489F"/>
    <w:rsid w:val="046A5A1B"/>
    <w:rsid w:val="047A1094"/>
    <w:rsid w:val="047A7582"/>
    <w:rsid w:val="047C00D1"/>
    <w:rsid w:val="047E7180"/>
    <w:rsid w:val="047F4901"/>
    <w:rsid w:val="04861281"/>
    <w:rsid w:val="04873755"/>
    <w:rsid w:val="04877E98"/>
    <w:rsid w:val="048A42E4"/>
    <w:rsid w:val="04903A15"/>
    <w:rsid w:val="0493781F"/>
    <w:rsid w:val="04947371"/>
    <w:rsid w:val="049525BD"/>
    <w:rsid w:val="04954DF8"/>
    <w:rsid w:val="04965BB2"/>
    <w:rsid w:val="04967669"/>
    <w:rsid w:val="049C30B1"/>
    <w:rsid w:val="049D2BA8"/>
    <w:rsid w:val="04A4563C"/>
    <w:rsid w:val="04A85D48"/>
    <w:rsid w:val="04AD74BF"/>
    <w:rsid w:val="04B95951"/>
    <w:rsid w:val="04BC5C1D"/>
    <w:rsid w:val="04BC6CED"/>
    <w:rsid w:val="04C536D1"/>
    <w:rsid w:val="04CF05B1"/>
    <w:rsid w:val="04D4574D"/>
    <w:rsid w:val="04D52FD2"/>
    <w:rsid w:val="04DA76A6"/>
    <w:rsid w:val="04DD0A3B"/>
    <w:rsid w:val="04DD2D50"/>
    <w:rsid w:val="04E312FF"/>
    <w:rsid w:val="04E412B9"/>
    <w:rsid w:val="04E54C4A"/>
    <w:rsid w:val="04E55DC7"/>
    <w:rsid w:val="04EF75D9"/>
    <w:rsid w:val="04F73278"/>
    <w:rsid w:val="04F8377B"/>
    <w:rsid w:val="05017B2A"/>
    <w:rsid w:val="05020C96"/>
    <w:rsid w:val="0502191D"/>
    <w:rsid w:val="05047CC1"/>
    <w:rsid w:val="05063106"/>
    <w:rsid w:val="05064B86"/>
    <w:rsid w:val="050C0EAD"/>
    <w:rsid w:val="050D3BA1"/>
    <w:rsid w:val="050F636E"/>
    <w:rsid w:val="05110A04"/>
    <w:rsid w:val="05186645"/>
    <w:rsid w:val="0519047A"/>
    <w:rsid w:val="051931EE"/>
    <w:rsid w:val="051B7AFD"/>
    <w:rsid w:val="051F44F1"/>
    <w:rsid w:val="0520664C"/>
    <w:rsid w:val="05220B2C"/>
    <w:rsid w:val="05243941"/>
    <w:rsid w:val="05265751"/>
    <w:rsid w:val="052B2F21"/>
    <w:rsid w:val="05352E0B"/>
    <w:rsid w:val="05420607"/>
    <w:rsid w:val="05473F88"/>
    <w:rsid w:val="05483AD3"/>
    <w:rsid w:val="054D6B83"/>
    <w:rsid w:val="05525A5A"/>
    <w:rsid w:val="05547B01"/>
    <w:rsid w:val="055756D4"/>
    <w:rsid w:val="05580B2B"/>
    <w:rsid w:val="055B2329"/>
    <w:rsid w:val="055B42DF"/>
    <w:rsid w:val="055B5EF9"/>
    <w:rsid w:val="05636D65"/>
    <w:rsid w:val="056400B1"/>
    <w:rsid w:val="056424B7"/>
    <w:rsid w:val="0565545E"/>
    <w:rsid w:val="056666E0"/>
    <w:rsid w:val="05667649"/>
    <w:rsid w:val="05687A8C"/>
    <w:rsid w:val="056A52DE"/>
    <w:rsid w:val="056A7DFF"/>
    <w:rsid w:val="056C152C"/>
    <w:rsid w:val="056F2E0E"/>
    <w:rsid w:val="05734232"/>
    <w:rsid w:val="05787248"/>
    <w:rsid w:val="05803FB3"/>
    <w:rsid w:val="0581006B"/>
    <w:rsid w:val="05820731"/>
    <w:rsid w:val="05830966"/>
    <w:rsid w:val="05856B88"/>
    <w:rsid w:val="058754DD"/>
    <w:rsid w:val="05892049"/>
    <w:rsid w:val="058B5642"/>
    <w:rsid w:val="058C7E04"/>
    <w:rsid w:val="058DE099"/>
    <w:rsid w:val="058F3B84"/>
    <w:rsid w:val="05915CB5"/>
    <w:rsid w:val="05917B11"/>
    <w:rsid w:val="05930CB0"/>
    <w:rsid w:val="059611DA"/>
    <w:rsid w:val="059653DA"/>
    <w:rsid w:val="05971368"/>
    <w:rsid w:val="059766CD"/>
    <w:rsid w:val="05980ECD"/>
    <w:rsid w:val="05984CD2"/>
    <w:rsid w:val="059E5037"/>
    <w:rsid w:val="05A11627"/>
    <w:rsid w:val="05A30116"/>
    <w:rsid w:val="05A52140"/>
    <w:rsid w:val="05A53E53"/>
    <w:rsid w:val="05A71016"/>
    <w:rsid w:val="05A74730"/>
    <w:rsid w:val="05AA02EA"/>
    <w:rsid w:val="05AA773E"/>
    <w:rsid w:val="05AD759A"/>
    <w:rsid w:val="05B1624F"/>
    <w:rsid w:val="05B202C4"/>
    <w:rsid w:val="05B65AAB"/>
    <w:rsid w:val="05B84726"/>
    <w:rsid w:val="05B96C3B"/>
    <w:rsid w:val="05BC0842"/>
    <w:rsid w:val="05BD5503"/>
    <w:rsid w:val="05C15C9B"/>
    <w:rsid w:val="05C5177D"/>
    <w:rsid w:val="05C60181"/>
    <w:rsid w:val="05CB4F15"/>
    <w:rsid w:val="05D842C7"/>
    <w:rsid w:val="05DC1332"/>
    <w:rsid w:val="05DE012A"/>
    <w:rsid w:val="05DE5C5E"/>
    <w:rsid w:val="05DE6C78"/>
    <w:rsid w:val="05E03D42"/>
    <w:rsid w:val="05E36832"/>
    <w:rsid w:val="05E63F11"/>
    <w:rsid w:val="05E91F50"/>
    <w:rsid w:val="05EC742E"/>
    <w:rsid w:val="05F52054"/>
    <w:rsid w:val="05F94DCD"/>
    <w:rsid w:val="05FA165D"/>
    <w:rsid w:val="05FE60FB"/>
    <w:rsid w:val="06061916"/>
    <w:rsid w:val="060661E2"/>
    <w:rsid w:val="060B3EF8"/>
    <w:rsid w:val="060D13D5"/>
    <w:rsid w:val="060E70E6"/>
    <w:rsid w:val="060F140A"/>
    <w:rsid w:val="060F5093"/>
    <w:rsid w:val="06146CFB"/>
    <w:rsid w:val="06175254"/>
    <w:rsid w:val="06236CD8"/>
    <w:rsid w:val="06273861"/>
    <w:rsid w:val="062B1D51"/>
    <w:rsid w:val="062F6480"/>
    <w:rsid w:val="063C3563"/>
    <w:rsid w:val="063E63CB"/>
    <w:rsid w:val="063F32A5"/>
    <w:rsid w:val="063F3899"/>
    <w:rsid w:val="06472C35"/>
    <w:rsid w:val="06481F83"/>
    <w:rsid w:val="06487D39"/>
    <w:rsid w:val="064A11D3"/>
    <w:rsid w:val="064B1267"/>
    <w:rsid w:val="064B3CEB"/>
    <w:rsid w:val="064B563B"/>
    <w:rsid w:val="06543C58"/>
    <w:rsid w:val="06591D58"/>
    <w:rsid w:val="065A6482"/>
    <w:rsid w:val="065E5844"/>
    <w:rsid w:val="065F4307"/>
    <w:rsid w:val="065F6E26"/>
    <w:rsid w:val="06657985"/>
    <w:rsid w:val="066670F5"/>
    <w:rsid w:val="066A7A79"/>
    <w:rsid w:val="067005AD"/>
    <w:rsid w:val="06700A39"/>
    <w:rsid w:val="06712A77"/>
    <w:rsid w:val="067158A5"/>
    <w:rsid w:val="06796039"/>
    <w:rsid w:val="067A6B3A"/>
    <w:rsid w:val="067B0908"/>
    <w:rsid w:val="06811600"/>
    <w:rsid w:val="0683602E"/>
    <w:rsid w:val="068565EE"/>
    <w:rsid w:val="068C7D25"/>
    <w:rsid w:val="068E0EDC"/>
    <w:rsid w:val="068E7E4C"/>
    <w:rsid w:val="06923230"/>
    <w:rsid w:val="06934D38"/>
    <w:rsid w:val="06975A80"/>
    <w:rsid w:val="069854B1"/>
    <w:rsid w:val="069F77B5"/>
    <w:rsid w:val="06A0635E"/>
    <w:rsid w:val="06A23334"/>
    <w:rsid w:val="06AB60C8"/>
    <w:rsid w:val="06AC1E40"/>
    <w:rsid w:val="06AC6D28"/>
    <w:rsid w:val="06AF2D96"/>
    <w:rsid w:val="06B157B6"/>
    <w:rsid w:val="06B77CE0"/>
    <w:rsid w:val="06BB0778"/>
    <w:rsid w:val="06BB6C1D"/>
    <w:rsid w:val="06BC2E28"/>
    <w:rsid w:val="06C06647"/>
    <w:rsid w:val="06C509DE"/>
    <w:rsid w:val="06C668D7"/>
    <w:rsid w:val="06C911D1"/>
    <w:rsid w:val="06D425E0"/>
    <w:rsid w:val="06D90004"/>
    <w:rsid w:val="06D91E5F"/>
    <w:rsid w:val="06DA48A4"/>
    <w:rsid w:val="06DB44D3"/>
    <w:rsid w:val="06DB6900"/>
    <w:rsid w:val="06DC4088"/>
    <w:rsid w:val="06DE3449"/>
    <w:rsid w:val="06DF2215"/>
    <w:rsid w:val="06E05818"/>
    <w:rsid w:val="06E65352"/>
    <w:rsid w:val="06E81110"/>
    <w:rsid w:val="06EA62B4"/>
    <w:rsid w:val="06EB5BEC"/>
    <w:rsid w:val="06EC2933"/>
    <w:rsid w:val="06F02E85"/>
    <w:rsid w:val="06F236DC"/>
    <w:rsid w:val="06F40044"/>
    <w:rsid w:val="06F60C36"/>
    <w:rsid w:val="06F67FCA"/>
    <w:rsid w:val="070107C0"/>
    <w:rsid w:val="07037004"/>
    <w:rsid w:val="07057930"/>
    <w:rsid w:val="070B1049"/>
    <w:rsid w:val="070B569F"/>
    <w:rsid w:val="070D02BF"/>
    <w:rsid w:val="070D6A0B"/>
    <w:rsid w:val="07107458"/>
    <w:rsid w:val="07140900"/>
    <w:rsid w:val="07163ABF"/>
    <w:rsid w:val="07174A72"/>
    <w:rsid w:val="07176048"/>
    <w:rsid w:val="071E5782"/>
    <w:rsid w:val="071F6F39"/>
    <w:rsid w:val="0721291F"/>
    <w:rsid w:val="07224543"/>
    <w:rsid w:val="07231105"/>
    <w:rsid w:val="0725796F"/>
    <w:rsid w:val="07272674"/>
    <w:rsid w:val="072C1BB4"/>
    <w:rsid w:val="073339F0"/>
    <w:rsid w:val="07341D19"/>
    <w:rsid w:val="07346A7B"/>
    <w:rsid w:val="07354BFB"/>
    <w:rsid w:val="073562D9"/>
    <w:rsid w:val="073A569E"/>
    <w:rsid w:val="073B4E9F"/>
    <w:rsid w:val="073E19B8"/>
    <w:rsid w:val="07443726"/>
    <w:rsid w:val="07457E1F"/>
    <w:rsid w:val="07473F05"/>
    <w:rsid w:val="074E7C06"/>
    <w:rsid w:val="07522996"/>
    <w:rsid w:val="07525948"/>
    <w:rsid w:val="075408AE"/>
    <w:rsid w:val="07550363"/>
    <w:rsid w:val="07587A4E"/>
    <w:rsid w:val="075B1850"/>
    <w:rsid w:val="075B53D7"/>
    <w:rsid w:val="075C5BF9"/>
    <w:rsid w:val="076E2E87"/>
    <w:rsid w:val="076E3CB6"/>
    <w:rsid w:val="076F1021"/>
    <w:rsid w:val="077616B7"/>
    <w:rsid w:val="077FD94C"/>
    <w:rsid w:val="07867B0D"/>
    <w:rsid w:val="0789683D"/>
    <w:rsid w:val="07901F25"/>
    <w:rsid w:val="079347E0"/>
    <w:rsid w:val="0794078B"/>
    <w:rsid w:val="07952EEC"/>
    <w:rsid w:val="07990616"/>
    <w:rsid w:val="079D000E"/>
    <w:rsid w:val="079DDEFC"/>
    <w:rsid w:val="079F550D"/>
    <w:rsid w:val="07A466A0"/>
    <w:rsid w:val="07A645BC"/>
    <w:rsid w:val="07A76401"/>
    <w:rsid w:val="07A840E8"/>
    <w:rsid w:val="07AB5F91"/>
    <w:rsid w:val="07AE5635"/>
    <w:rsid w:val="07B0086A"/>
    <w:rsid w:val="07B53883"/>
    <w:rsid w:val="07B85EC9"/>
    <w:rsid w:val="07BA454B"/>
    <w:rsid w:val="07BE50A2"/>
    <w:rsid w:val="07BE7988"/>
    <w:rsid w:val="07BF0316"/>
    <w:rsid w:val="07C65629"/>
    <w:rsid w:val="07C8081C"/>
    <w:rsid w:val="07C90809"/>
    <w:rsid w:val="07CC0C12"/>
    <w:rsid w:val="07CE4BBB"/>
    <w:rsid w:val="07CF1B61"/>
    <w:rsid w:val="07D000F4"/>
    <w:rsid w:val="07D20FCA"/>
    <w:rsid w:val="07D861B7"/>
    <w:rsid w:val="07DA7D29"/>
    <w:rsid w:val="07DB3D3F"/>
    <w:rsid w:val="07DE06BF"/>
    <w:rsid w:val="07E03BFA"/>
    <w:rsid w:val="07E722CB"/>
    <w:rsid w:val="07E91EA4"/>
    <w:rsid w:val="07EA76D7"/>
    <w:rsid w:val="07EBAFFB"/>
    <w:rsid w:val="07EC77A5"/>
    <w:rsid w:val="07F1379F"/>
    <w:rsid w:val="07F61D03"/>
    <w:rsid w:val="07F805BB"/>
    <w:rsid w:val="07F84B70"/>
    <w:rsid w:val="07F85B3D"/>
    <w:rsid w:val="07F941EA"/>
    <w:rsid w:val="07FB7998"/>
    <w:rsid w:val="08013DDD"/>
    <w:rsid w:val="08022472"/>
    <w:rsid w:val="080543FA"/>
    <w:rsid w:val="08071A24"/>
    <w:rsid w:val="08071CAB"/>
    <w:rsid w:val="08120A24"/>
    <w:rsid w:val="08142D72"/>
    <w:rsid w:val="08151E19"/>
    <w:rsid w:val="08160A1D"/>
    <w:rsid w:val="08181BFD"/>
    <w:rsid w:val="081A10F6"/>
    <w:rsid w:val="081F6210"/>
    <w:rsid w:val="082013C8"/>
    <w:rsid w:val="08225D94"/>
    <w:rsid w:val="08227BEC"/>
    <w:rsid w:val="08272FD3"/>
    <w:rsid w:val="082779D0"/>
    <w:rsid w:val="08277D95"/>
    <w:rsid w:val="08281E9D"/>
    <w:rsid w:val="082B777A"/>
    <w:rsid w:val="082C35D2"/>
    <w:rsid w:val="082C53B6"/>
    <w:rsid w:val="082D1CB4"/>
    <w:rsid w:val="08305F93"/>
    <w:rsid w:val="083249E1"/>
    <w:rsid w:val="083371A0"/>
    <w:rsid w:val="08337685"/>
    <w:rsid w:val="08346CED"/>
    <w:rsid w:val="08351E9D"/>
    <w:rsid w:val="083F5984"/>
    <w:rsid w:val="08402B4A"/>
    <w:rsid w:val="08411F8B"/>
    <w:rsid w:val="08462037"/>
    <w:rsid w:val="084724A7"/>
    <w:rsid w:val="08493089"/>
    <w:rsid w:val="084D4C5F"/>
    <w:rsid w:val="0850126F"/>
    <w:rsid w:val="085419B2"/>
    <w:rsid w:val="08573555"/>
    <w:rsid w:val="085A6403"/>
    <w:rsid w:val="085F52A6"/>
    <w:rsid w:val="0862727C"/>
    <w:rsid w:val="08632907"/>
    <w:rsid w:val="08636671"/>
    <w:rsid w:val="08644290"/>
    <w:rsid w:val="08691C9D"/>
    <w:rsid w:val="086A6246"/>
    <w:rsid w:val="086B725A"/>
    <w:rsid w:val="086D57A8"/>
    <w:rsid w:val="08733140"/>
    <w:rsid w:val="08751941"/>
    <w:rsid w:val="087912F3"/>
    <w:rsid w:val="087D62D9"/>
    <w:rsid w:val="087F321B"/>
    <w:rsid w:val="08805D21"/>
    <w:rsid w:val="0882386D"/>
    <w:rsid w:val="088F117B"/>
    <w:rsid w:val="089149D9"/>
    <w:rsid w:val="0893436D"/>
    <w:rsid w:val="08956AD0"/>
    <w:rsid w:val="089B0F53"/>
    <w:rsid w:val="089D73DC"/>
    <w:rsid w:val="08A03930"/>
    <w:rsid w:val="08A11EF2"/>
    <w:rsid w:val="08A357A5"/>
    <w:rsid w:val="08A73F82"/>
    <w:rsid w:val="08A83B7B"/>
    <w:rsid w:val="08A94B38"/>
    <w:rsid w:val="08AA1305"/>
    <w:rsid w:val="08B025A3"/>
    <w:rsid w:val="08B04F3F"/>
    <w:rsid w:val="08B251BE"/>
    <w:rsid w:val="08B342CA"/>
    <w:rsid w:val="08B42A5D"/>
    <w:rsid w:val="08B43508"/>
    <w:rsid w:val="08B629AD"/>
    <w:rsid w:val="08B65D52"/>
    <w:rsid w:val="08B65EE6"/>
    <w:rsid w:val="08BA49B2"/>
    <w:rsid w:val="08BE1311"/>
    <w:rsid w:val="08BE1AF4"/>
    <w:rsid w:val="08BE210F"/>
    <w:rsid w:val="08C54A50"/>
    <w:rsid w:val="08C824E4"/>
    <w:rsid w:val="08C86AF8"/>
    <w:rsid w:val="08C877DE"/>
    <w:rsid w:val="08C94914"/>
    <w:rsid w:val="08CA5DE9"/>
    <w:rsid w:val="08CB79A3"/>
    <w:rsid w:val="08CE6112"/>
    <w:rsid w:val="08D0145C"/>
    <w:rsid w:val="08D20B59"/>
    <w:rsid w:val="08D2412C"/>
    <w:rsid w:val="08D86911"/>
    <w:rsid w:val="08D9081B"/>
    <w:rsid w:val="08DA7788"/>
    <w:rsid w:val="08E02DD3"/>
    <w:rsid w:val="08E44803"/>
    <w:rsid w:val="08E74C7C"/>
    <w:rsid w:val="08EA12DE"/>
    <w:rsid w:val="08EB7775"/>
    <w:rsid w:val="08EC545D"/>
    <w:rsid w:val="08F0492F"/>
    <w:rsid w:val="08F24BA5"/>
    <w:rsid w:val="08F35085"/>
    <w:rsid w:val="08F53A9F"/>
    <w:rsid w:val="08F9704C"/>
    <w:rsid w:val="08FB5F75"/>
    <w:rsid w:val="08FC22B3"/>
    <w:rsid w:val="08FC44D1"/>
    <w:rsid w:val="08FD5A9C"/>
    <w:rsid w:val="08FE1B95"/>
    <w:rsid w:val="09007783"/>
    <w:rsid w:val="09007858"/>
    <w:rsid w:val="09012917"/>
    <w:rsid w:val="09072FA3"/>
    <w:rsid w:val="090C2481"/>
    <w:rsid w:val="090E5C2D"/>
    <w:rsid w:val="090F2BC1"/>
    <w:rsid w:val="09135C5A"/>
    <w:rsid w:val="091417C6"/>
    <w:rsid w:val="09171CFF"/>
    <w:rsid w:val="091829CD"/>
    <w:rsid w:val="091D2BF7"/>
    <w:rsid w:val="091F2BBF"/>
    <w:rsid w:val="0922534F"/>
    <w:rsid w:val="092540D2"/>
    <w:rsid w:val="09266BCD"/>
    <w:rsid w:val="093149EA"/>
    <w:rsid w:val="09333B52"/>
    <w:rsid w:val="09340A2A"/>
    <w:rsid w:val="09371E95"/>
    <w:rsid w:val="093742E8"/>
    <w:rsid w:val="0939055D"/>
    <w:rsid w:val="093926D6"/>
    <w:rsid w:val="093B7FE3"/>
    <w:rsid w:val="09411433"/>
    <w:rsid w:val="094316B4"/>
    <w:rsid w:val="0946657C"/>
    <w:rsid w:val="09494248"/>
    <w:rsid w:val="094950B4"/>
    <w:rsid w:val="094F58B0"/>
    <w:rsid w:val="09514C06"/>
    <w:rsid w:val="09535BC7"/>
    <w:rsid w:val="095775C9"/>
    <w:rsid w:val="095945B6"/>
    <w:rsid w:val="095A5B6D"/>
    <w:rsid w:val="095C18F4"/>
    <w:rsid w:val="095D6491"/>
    <w:rsid w:val="095E1705"/>
    <w:rsid w:val="095F0810"/>
    <w:rsid w:val="096344EA"/>
    <w:rsid w:val="09684428"/>
    <w:rsid w:val="0969226A"/>
    <w:rsid w:val="09692B96"/>
    <w:rsid w:val="096B27AE"/>
    <w:rsid w:val="096C2025"/>
    <w:rsid w:val="0970089B"/>
    <w:rsid w:val="09712AF8"/>
    <w:rsid w:val="09747530"/>
    <w:rsid w:val="09786EFC"/>
    <w:rsid w:val="097A555E"/>
    <w:rsid w:val="097A7DB6"/>
    <w:rsid w:val="097D2628"/>
    <w:rsid w:val="098113DB"/>
    <w:rsid w:val="098175B4"/>
    <w:rsid w:val="09840BE5"/>
    <w:rsid w:val="09863335"/>
    <w:rsid w:val="09876AE6"/>
    <w:rsid w:val="098838C9"/>
    <w:rsid w:val="098D645E"/>
    <w:rsid w:val="099217C1"/>
    <w:rsid w:val="099422C8"/>
    <w:rsid w:val="099566E0"/>
    <w:rsid w:val="0999712F"/>
    <w:rsid w:val="099E03CB"/>
    <w:rsid w:val="099E0CE9"/>
    <w:rsid w:val="09A75231"/>
    <w:rsid w:val="09AC2D58"/>
    <w:rsid w:val="09AD65FB"/>
    <w:rsid w:val="09AD6B6E"/>
    <w:rsid w:val="09BC683E"/>
    <w:rsid w:val="09BD008D"/>
    <w:rsid w:val="09BF3703"/>
    <w:rsid w:val="09BF78C7"/>
    <w:rsid w:val="09C41CC3"/>
    <w:rsid w:val="09C474A0"/>
    <w:rsid w:val="09C5495F"/>
    <w:rsid w:val="09C80D07"/>
    <w:rsid w:val="09CC4BED"/>
    <w:rsid w:val="09D16595"/>
    <w:rsid w:val="09D1762E"/>
    <w:rsid w:val="09D27807"/>
    <w:rsid w:val="09D66917"/>
    <w:rsid w:val="09D74A83"/>
    <w:rsid w:val="09DA0ACA"/>
    <w:rsid w:val="09DA532F"/>
    <w:rsid w:val="09DC47EA"/>
    <w:rsid w:val="09DE14BC"/>
    <w:rsid w:val="09DF14E0"/>
    <w:rsid w:val="09E544AC"/>
    <w:rsid w:val="09E545BF"/>
    <w:rsid w:val="09E77A96"/>
    <w:rsid w:val="09EC5EA9"/>
    <w:rsid w:val="09EE4464"/>
    <w:rsid w:val="09EF6875"/>
    <w:rsid w:val="09F17ADA"/>
    <w:rsid w:val="09F759FF"/>
    <w:rsid w:val="09FE4BDE"/>
    <w:rsid w:val="09FF15D5"/>
    <w:rsid w:val="09FFFC46"/>
    <w:rsid w:val="0A01505C"/>
    <w:rsid w:val="0A041356"/>
    <w:rsid w:val="0A0866E2"/>
    <w:rsid w:val="0A0941A8"/>
    <w:rsid w:val="0A0A67EB"/>
    <w:rsid w:val="0A0C1573"/>
    <w:rsid w:val="0A0F7FA4"/>
    <w:rsid w:val="0A163C51"/>
    <w:rsid w:val="0A171CC6"/>
    <w:rsid w:val="0A182642"/>
    <w:rsid w:val="0A1A1450"/>
    <w:rsid w:val="0A1A47AD"/>
    <w:rsid w:val="0A1B44A0"/>
    <w:rsid w:val="0A285C81"/>
    <w:rsid w:val="0A2A5939"/>
    <w:rsid w:val="0A305E6F"/>
    <w:rsid w:val="0A3271FA"/>
    <w:rsid w:val="0A351CE5"/>
    <w:rsid w:val="0A363F6D"/>
    <w:rsid w:val="0A392A11"/>
    <w:rsid w:val="0A3A3495"/>
    <w:rsid w:val="0A3F614A"/>
    <w:rsid w:val="0A410AF1"/>
    <w:rsid w:val="0A413D84"/>
    <w:rsid w:val="0A45434D"/>
    <w:rsid w:val="0A4753FF"/>
    <w:rsid w:val="0A4C7870"/>
    <w:rsid w:val="0A50277A"/>
    <w:rsid w:val="0A5067AE"/>
    <w:rsid w:val="0A532210"/>
    <w:rsid w:val="0A532992"/>
    <w:rsid w:val="0A57140D"/>
    <w:rsid w:val="0A59220D"/>
    <w:rsid w:val="0A595E3B"/>
    <w:rsid w:val="0A5C786E"/>
    <w:rsid w:val="0A5E40CF"/>
    <w:rsid w:val="0A652FBB"/>
    <w:rsid w:val="0A682522"/>
    <w:rsid w:val="0A692BDB"/>
    <w:rsid w:val="0A6E429A"/>
    <w:rsid w:val="0A702AC1"/>
    <w:rsid w:val="0A753371"/>
    <w:rsid w:val="0A783AC7"/>
    <w:rsid w:val="0A7D0F2B"/>
    <w:rsid w:val="0A7D3746"/>
    <w:rsid w:val="0A7D7D7B"/>
    <w:rsid w:val="0A854BC8"/>
    <w:rsid w:val="0A8775A9"/>
    <w:rsid w:val="0A877ABE"/>
    <w:rsid w:val="0A8C0DF0"/>
    <w:rsid w:val="0A8C4A04"/>
    <w:rsid w:val="0A8D6C26"/>
    <w:rsid w:val="0A8E1519"/>
    <w:rsid w:val="0A93476E"/>
    <w:rsid w:val="0A970189"/>
    <w:rsid w:val="0A973182"/>
    <w:rsid w:val="0A974AB3"/>
    <w:rsid w:val="0A9808CC"/>
    <w:rsid w:val="0A981283"/>
    <w:rsid w:val="0A9B1AFF"/>
    <w:rsid w:val="0A9B6453"/>
    <w:rsid w:val="0A9C242D"/>
    <w:rsid w:val="0AA0274A"/>
    <w:rsid w:val="0AA3300D"/>
    <w:rsid w:val="0AA40701"/>
    <w:rsid w:val="0AAF5319"/>
    <w:rsid w:val="0AB0494C"/>
    <w:rsid w:val="0AB13EC9"/>
    <w:rsid w:val="0AB35C2A"/>
    <w:rsid w:val="0AB741F0"/>
    <w:rsid w:val="0ABA2D7D"/>
    <w:rsid w:val="0ABC328E"/>
    <w:rsid w:val="0ABC75EF"/>
    <w:rsid w:val="0AC05C75"/>
    <w:rsid w:val="0AC2551D"/>
    <w:rsid w:val="0AC31110"/>
    <w:rsid w:val="0AC641BF"/>
    <w:rsid w:val="0ACB6D15"/>
    <w:rsid w:val="0ACD5A29"/>
    <w:rsid w:val="0AD100C7"/>
    <w:rsid w:val="0AD613A2"/>
    <w:rsid w:val="0AD86987"/>
    <w:rsid w:val="0ADD081A"/>
    <w:rsid w:val="0ADD7267"/>
    <w:rsid w:val="0ADE00E8"/>
    <w:rsid w:val="0ADF145F"/>
    <w:rsid w:val="0AE50653"/>
    <w:rsid w:val="0AE524F5"/>
    <w:rsid w:val="0AF04732"/>
    <w:rsid w:val="0AF15EE0"/>
    <w:rsid w:val="0AF45C5D"/>
    <w:rsid w:val="0AFA13AA"/>
    <w:rsid w:val="0AFF3A4E"/>
    <w:rsid w:val="0AFF6BBD"/>
    <w:rsid w:val="0B001F46"/>
    <w:rsid w:val="0B00795D"/>
    <w:rsid w:val="0B0152C8"/>
    <w:rsid w:val="0B0537D8"/>
    <w:rsid w:val="0B056BED"/>
    <w:rsid w:val="0B0946CB"/>
    <w:rsid w:val="0B0B13CC"/>
    <w:rsid w:val="0B0C06BB"/>
    <w:rsid w:val="0B0D6DA1"/>
    <w:rsid w:val="0B1049A5"/>
    <w:rsid w:val="0B1306DF"/>
    <w:rsid w:val="0B133CAF"/>
    <w:rsid w:val="0B1352BB"/>
    <w:rsid w:val="0B163C97"/>
    <w:rsid w:val="0B192358"/>
    <w:rsid w:val="0B192C78"/>
    <w:rsid w:val="0B1C4E1F"/>
    <w:rsid w:val="0B1D3A4E"/>
    <w:rsid w:val="0B1E078F"/>
    <w:rsid w:val="0B25180E"/>
    <w:rsid w:val="0B2B1B21"/>
    <w:rsid w:val="0B2B47C4"/>
    <w:rsid w:val="0B2C44C9"/>
    <w:rsid w:val="0B2F6694"/>
    <w:rsid w:val="0B363F51"/>
    <w:rsid w:val="0B392B60"/>
    <w:rsid w:val="0B3B1B22"/>
    <w:rsid w:val="0B3B3972"/>
    <w:rsid w:val="0B3F55DC"/>
    <w:rsid w:val="0B4843B5"/>
    <w:rsid w:val="0B4912CC"/>
    <w:rsid w:val="0B4A6BE4"/>
    <w:rsid w:val="0B4B0D13"/>
    <w:rsid w:val="0B4B3CE8"/>
    <w:rsid w:val="0B4B5D93"/>
    <w:rsid w:val="0B4E095C"/>
    <w:rsid w:val="0B4F6728"/>
    <w:rsid w:val="0B520F90"/>
    <w:rsid w:val="0B592AFE"/>
    <w:rsid w:val="0B5A00BC"/>
    <w:rsid w:val="0B5B5009"/>
    <w:rsid w:val="0B5D0B3A"/>
    <w:rsid w:val="0B5E4BFF"/>
    <w:rsid w:val="0B645C40"/>
    <w:rsid w:val="0B6947A3"/>
    <w:rsid w:val="0B6B3C05"/>
    <w:rsid w:val="0B6E3B68"/>
    <w:rsid w:val="0B712925"/>
    <w:rsid w:val="0B7814F3"/>
    <w:rsid w:val="0B7927E5"/>
    <w:rsid w:val="0B7D6058"/>
    <w:rsid w:val="0B7E7359"/>
    <w:rsid w:val="0B7F015E"/>
    <w:rsid w:val="0B7FC28C"/>
    <w:rsid w:val="0B83120C"/>
    <w:rsid w:val="0B8518DE"/>
    <w:rsid w:val="0B85443E"/>
    <w:rsid w:val="0B870A83"/>
    <w:rsid w:val="0B8769D7"/>
    <w:rsid w:val="0B91121B"/>
    <w:rsid w:val="0B940691"/>
    <w:rsid w:val="0B9443E9"/>
    <w:rsid w:val="0B955D2A"/>
    <w:rsid w:val="0B9568F1"/>
    <w:rsid w:val="0B9970C5"/>
    <w:rsid w:val="0B9C2483"/>
    <w:rsid w:val="0BA34CF8"/>
    <w:rsid w:val="0BA35052"/>
    <w:rsid w:val="0BAA2BDA"/>
    <w:rsid w:val="0BAE21B6"/>
    <w:rsid w:val="0BAE66BB"/>
    <w:rsid w:val="0BAF665A"/>
    <w:rsid w:val="0BB01001"/>
    <w:rsid w:val="0BB023D2"/>
    <w:rsid w:val="0BB51830"/>
    <w:rsid w:val="0BB65F43"/>
    <w:rsid w:val="0BB809D5"/>
    <w:rsid w:val="0BB8164F"/>
    <w:rsid w:val="0BB84DE3"/>
    <w:rsid w:val="0BBF9970"/>
    <w:rsid w:val="0BC05AAE"/>
    <w:rsid w:val="0BC1013B"/>
    <w:rsid w:val="0BC12AC7"/>
    <w:rsid w:val="0BC35A89"/>
    <w:rsid w:val="0BCF515A"/>
    <w:rsid w:val="0BD12280"/>
    <w:rsid w:val="0BD64EB6"/>
    <w:rsid w:val="0BDE5D20"/>
    <w:rsid w:val="0BDF701F"/>
    <w:rsid w:val="0BDF7A7C"/>
    <w:rsid w:val="0BE04D49"/>
    <w:rsid w:val="0BE1073D"/>
    <w:rsid w:val="0BE2664D"/>
    <w:rsid w:val="0BE35337"/>
    <w:rsid w:val="0BE41619"/>
    <w:rsid w:val="0BE942CA"/>
    <w:rsid w:val="0BEB7BAA"/>
    <w:rsid w:val="0BED1652"/>
    <w:rsid w:val="0BEE1760"/>
    <w:rsid w:val="0BEE3C15"/>
    <w:rsid w:val="0BEE7AF1"/>
    <w:rsid w:val="0BEFA11B"/>
    <w:rsid w:val="0BF16C73"/>
    <w:rsid w:val="0BF31CB5"/>
    <w:rsid w:val="0BFE3A2C"/>
    <w:rsid w:val="0BFE626E"/>
    <w:rsid w:val="0BFF0C24"/>
    <w:rsid w:val="0C001F5D"/>
    <w:rsid w:val="0C023340"/>
    <w:rsid w:val="0C052F42"/>
    <w:rsid w:val="0C0876ED"/>
    <w:rsid w:val="0C093CD3"/>
    <w:rsid w:val="0C0A439B"/>
    <w:rsid w:val="0C160487"/>
    <w:rsid w:val="0C172B8B"/>
    <w:rsid w:val="0C19185F"/>
    <w:rsid w:val="0C1B6C54"/>
    <w:rsid w:val="0C1D4B4E"/>
    <w:rsid w:val="0C1F0AF3"/>
    <w:rsid w:val="0C202DD2"/>
    <w:rsid w:val="0C213401"/>
    <w:rsid w:val="0C2472D4"/>
    <w:rsid w:val="0C254B67"/>
    <w:rsid w:val="0C2668F1"/>
    <w:rsid w:val="0C2842AC"/>
    <w:rsid w:val="0C2E0561"/>
    <w:rsid w:val="0C2F2966"/>
    <w:rsid w:val="0C2F5483"/>
    <w:rsid w:val="0C340846"/>
    <w:rsid w:val="0C373049"/>
    <w:rsid w:val="0C373BBD"/>
    <w:rsid w:val="0C383345"/>
    <w:rsid w:val="0C3846C4"/>
    <w:rsid w:val="0C387562"/>
    <w:rsid w:val="0C401A18"/>
    <w:rsid w:val="0C456919"/>
    <w:rsid w:val="0C462197"/>
    <w:rsid w:val="0C465B6D"/>
    <w:rsid w:val="0C465F2B"/>
    <w:rsid w:val="0C49205B"/>
    <w:rsid w:val="0C4B65F5"/>
    <w:rsid w:val="0C555B81"/>
    <w:rsid w:val="0C556A03"/>
    <w:rsid w:val="0C58601E"/>
    <w:rsid w:val="0C5A7F34"/>
    <w:rsid w:val="0C5C7D2B"/>
    <w:rsid w:val="0C5D1E62"/>
    <w:rsid w:val="0C622B04"/>
    <w:rsid w:val="0C65048D"/>
    <w:rsid w:val="0C6805B7"/>
    <w:rsid w:val="0C692C6D"/>
    <w:rsid w:val="0C6B0DAA"/>
    <w:rsid w:val="0C6C55B1"/>
    <w:rsid w:val="0C725C3E"/>
    <w:rsid w:val="0C7358DA"/>
    <w:rsid w:val="0C76141F"/>
    <w:rsid w:val="0C791EDF"/>
    <w:rsid w:val="0C7B1FB0"/>
    <w:rsid w:val="0C7C0110"/>
    <w:rsid w:val="0C805582"/>
    <w:rsid w:val="0C811679"/>
    <w:rsid w:val="0C8369DB"/>
    <w:rsid w:val="0C84671F"/>
    <w:rsid w:val="0C8700B2"/>
    <w:rsid w:val="0C8832FE"/>
    <w:rsid w:val="0C885F82"/>
    <w:rsid w:val="0C9104C6"/>
    <w:rsid w:val="0C91669E"/>
    <w:rsid w:val="0C9301CC"/>
    <w:rsid w:val="0C952AB9"/>
    <w:rsid w:val="0C967D8B"/>
    <w:rsid w:val="0C9904F5"/>
    <w:rsid w:val="0C9C67EF"/>
    <w:rsid w:val="0C9D0BCF"/>
    <w:rsid w:val="0C9E004A"/>
    <w:rsid w:val="0CA04332"/>
    <w:rsid w:val="0CA241A8"/>
    <w:rsid w:val="0CAD3FDB"/>
    <w:rsid w:val="0CAF510F"/>
    <w:rsid w:val="0CB042E5"/>
    <w:rsid w:val="0CB30036"/>
    <w:rsid w:val="0CB30E53"/>
    <w:rsid w:val="0CB40E5B"/>
    <w:rsid w:val="0CB4415B"/>
    <w:rsid w:val="0CB63B0B"/>
    <w:rsid w:val="0CBA3C86"/>
    <w:rsid w:val="0CBC0E72"/>
    <w:rsid w:val="0CBC4D85"/>
    <w:rsid w:val="0CC07278"/>
    <w:rsid w:val="0CC12840"/>
    <w:rsid w:val="0CC42B94"/>
    <w:rsid w:val="0CC4364F"/>
    <w:rsid w:val="0CC54028"/>
    <w:rsid w:val="0CC66938"/>
    <w:rsid w:val="0CC855EA"/>
    <w:rsid w:val="0CCB40B9"/>
    <w:rsid w:val="0CCC1A3C"/>
    <w:rsid w:val="0CCD5D53"/>
    <w:rsid w:val="0CCD71ED"/>
    <w:rsid w:val="0CCE285E"/>
    <w:rsid w:val="0CCF29A2"/>
    <w:rsid w:val="0CD24CD8"/>
    <w:rsid w:val="0CD27FFC"/>
    <w:rsid w:val="0CD349E1"/>
    <w:rsid w:val="0CD65E68"/>
    <w:rsid w:val="0CDB7F97"/>
    <w:rsid w:val="0CDD32FE"/>
    <w:rsid w:val="0CDF38B7"/>
    <w:rsid w:val="0CDF4D1D"/>
    <w:rsid w:val="0CE237D0"/>
    <w:rsid w:val="0CE526CF"/>
    <w:rsid w:val="0CE7460B"/>
    <w:rsid w:val="0CEA3FF2"/>
    <w:rsid w:val="0CEF0EA1"/>
    <w:rsid w:val="0CF110B0"/>
    <w:rsid w:val="0CF13533"/>
    <w:rsid w:val="0CF25D65"/>
    <w:rsid w:val="0CF30DC5"/>
    <w:rsid w:val="0CF562EB"/>
    <w:rsid w:val="0CF83AFD"/>
    <w:rsid w:val="0CF91B50"/>
    <w:rsid w:val="0CFC32C1"/>
    <w:rsid w:val="0CFDDE27"/>
    <w:rsid w:val="0D060062"/>
    <w:rsid w:val="0D074274"/>
    <w:rsid w:val="0D087D56"/>
    <w:rsid w:val="0D0D671B"/>
    <w:rsid w:val="0D117C5D"/>
    <w:rsid w:val="0D13136A"/>
    <w:rsid w:val="0D170ED4"/>
    <w:rsid w:val="0D193BE2"/>
    <w:rsid w:val="0D1A4B9C"/>
    <w:rsid w:val="0D1C3AC1"/>
    <w:rsid w:val="0D233EB3"/>
    <w:rsid w:val="0D24048C"/>
    <w:rsid w:val="0D2939CA"/>
    <w:rsid w:val="0D2B68F8"/>
    <w:rsid w:val="0D303436"/>
    <w:rsid w:val="0D337704"/>
    <w:rsid w:val="0D34582D"/>
    <w:rsid w:val="0D34684E"/>
    <w:rsid w:val="0D3757F1"/>
    <w:rsid w:val="0D3A7DB2"/>
    <w:rsid w:val="0D3C1D61"/>
    <w:rsid w:val="0D3E76AD"/>
    <w:rsid w:val="0D425172"/>
    <w:rsid w:val="0D453113"/>
    <w:rsid w:val="0D47339A"/>
    <w:rsid w:val="0D49615B"/>
    <w:rsid w:val="0D4B09BB"/>
    <w:rsid w:val="0D4D2BE7"/>
    <w:rsid w:val="0D4E4A1E"/>
    <w:rsid w:val="0D502512"/>
    <w:rsid w:val="0D530D1D"/>
    <w:rsid w:val="0D553203"/>
    <w:rsid w:val="0D55778F"/>
    <w:rsid w:val="0D5A4D1E"/>
    <w:rsid w:val="0D5D2A42"/>
    <w:rsid w:val="0D635AC3"/>
    <w:rsid w:val="0D640E79"/>
    <w:rsid w:val="0D6456AE"/>
    <w:rsid w:val="0D674849"/>
    <w:rsid w:val="0D695CCC"/>
    <w:rsid w:val="0D6A58BB"/>
    <w:rsid w:val="0D6B2111"/>
    <w:rsid w:val="0D6C275C"/>
    <w:rsid w:val="0D70006B"/>
    <w:rsid w:val="0D725834"/>
    <w:rsid w:val="0D72669E"/>
    <w:rsid w:val="0D7A19FC"/>
    <w:rsid w:val="0D7B6B9F"/>
    <w:rsid w:val="0D7D1830"/>
    <w:rsid w:val="0D7F4243"/>
    <w:rsid w:val="0D80231D"/>
    <w:rsid w:val="0D813543"/>
    <w:rsid w:val="0D834A45"/>
    <w:rsid w:val="0D850170"/>
    <w:rsid w:val="0D8614BF"/>
    <w:rsid w:val="0D875654"/>
    <w:rsid w:val="0D877ED1"/>
    <w:rsid w:val="0D8964E0"/>
    <w:rsid w:val="0D896A37"/>
    <w:rsid w:val="0D8972C6"/>
    <w:rsid w:val="0D8A08AB"/>
    <w:rsid w:val="0D8A16B2"/>
    <w:rsid w:val="0D8C7433"/>
    <w:rsid w:val="0D8D635C"/>
    <w:rsid w:val="0D935B07"/>
    <w:rsid w:val="0D9A4ECD"/>
    <w:rsid w:val="0D9A7BA0"/>
    <w:rsid w:val="0D9B59B4"/>
    <w:rsid w:val="0DA077B5"/>
    <w:rsid w:val="0DA27AF9"/>
    <w:rsid w:val="0DA5276E"/>
    <w:rsid w:val="0DAB1687"/>
    <w:rsid w:val="0DAB3237"/>
    <w:rsid w:val="0DAC615F"/>
    <w:rsid w:val="0DAF1EB1"/>
    <w:rsid w:val="0DB11356"/>
    <w:rsid w:val="0DB60369"/>
    <w:rsid w:val="0DB81682"/>
    <w:rsid w:val="0DB8556E"/>
    <w:rsid w:val="0DB9422D"/>
    <w:rsid w:val="0DBA0C7D"/>
    <w:rsid w:val="0DBC0BBA"/>
    <w:rsid w:val="0DBC2983"/>
    <w:rsid w:val="0DBC2BE1"/>
    <w:rsid w:val="0DBE36E9"/>
    <w:rsid w:val="0DC25287"/>
    <w:rsid w:val="0DC30E5C"/>
    <w:rsid w:val="0DC96C79"/>
    <w:rsid w:val="0DCD3086"/>
    <w:rsid w:val="0DD036FD"/>
    <w:rsid w:val="0DD1239E"/>
    <w:rsid w:val="0DDA7FF2"/>
    <w:rsid w:val="0DDB3650"/>
    <w:rsid w:val="0DDF6F08"/>
    <w:rsid w:val="0DE325EB"/>
    <w:rsid w:val="0DE7783B"/>
    <w:rsid w:val="0DE92D0B"/>
    <w:rsid w:val="0DE9587E"/>
    <w:rsid w:val="0DEB6E8C"/>
    <w:rsid w:val="0DF0263A"/>
    <w:rsid w:val="0DF3469B"/>
    <w:rsid w:val="0DF413BD"/>
    <w:rsid w:val="0DF71D07"/>
    <w:rsid w:val="0DF946C4"/>
    <w:rsid w:val="0E0013EF"/>
    <w:rsid w:val="0E050474"/>
    <w:rsid w:val="0E0953A3"/>
    <w:rsid w:val="0E0977D2"/>
    <w:rsid w:val="0E0F5663"/>
    <w:rsid w:val="0E102573"/>
    <w:rsid w:val="0E125392"/>
    <w:rsid w:val="0E135D80"/>
    <w:rsid w:val="0E174CA0"/>
    <w:rsid w:val="0E191C84"/>
    <w:rsid w:val="0E1C3338"/>
    <w:rsid w:val="0E1E4432"/>
    <w:rsid w:val="0E212F6F"/>
    <w:rsid w:val="0E2561AF"/>
    <w:rsid w:val="0E2A1C84"/>
    <w:rsid w:val="0E2A2381"/>
    <w:rsid w:val="0E2E242A"/>
    <w:rsid w:val="0E344C94"/>
    <w:rsid w:val="0E360FF7"/>
    <w:rsid w:val="0E363ACC"/>
    <w:rsid w:val="0E364E11"/>
    <w:rsid w:val="0E404601"/>
    <w:rsid w:val="0E4143E9"/>
    <w:rsid w:val="0E470190"/>
    <w:rsid w:val="0E4708E0"/>
    <w:rsid w:val="0E4B5880"/>
    <w:rsid w:val="0E4C3204"/>
    <w:rsid w:val="0E4D0814"/>
    <w:rsid w:val="0E4D51FD"/>
    <w:rsid w:val="0E4E28FA"/>
    <w:rsid w:val="0E4F6ACF"/>
    <w:rsid w:val="0E547132"/>
    <w:rsid w:val="0E5729B2"/>
    <w:rsid w:val="0E58615D"/>
    <w:rsid w:val="0E5E408E"/>
    <w:rsid w:val="0E6037F2"/>
    <w:rsid w:val="0E6071E8"/>
    <w:rsid w:val="0E607C92"/>
    <w:rsid w:val="0E6416D7"/>
    <w:rsid w:val="0E650E98"/>
    <w:rsid w:val="0E680D42"/>
    <w:rsid w:val="0E686822"/>
    <w:rsid w:val="0E6D736D"/>
    <w:rsid w:val="0E6F4662"/>
    <w:rsid w:val="0E7A2E06"/>
    <w:rsid w:val="0E7C6A08"/>
    <w:rsid w:val="0E7C740A"/>
    <w:rsid w:val="0E8156F3"/>
    <w:rsid w:val="0E835CCD"/>
    <w:rsid w:val="0E86141F"/>
    <w:rsid w:val="0E8646FF"/>
    <w:rsid w:val="0E8C015F"/>
    <w:rsid w:val="0E9057D4"/>
    <w:rsid w:val="0E9B6C16"/>
    <w:rsid w:val="0E9C76A1"/>
    <w:rsid w:val="0E9D1D85"/>
    <w:rsid w:val="0E9E6512"/>
    <w:rsid w:val="0EA42398"/>
    <w:rsid w:val="0EA625ED"/>
    <w:rsid w:val="0EA66C44"/>
    <w:rsid w:val="0EB10538"/>
    <w:rsid w:val="0EB10D65"/>
    <w:rsid w:val="0EB30066"/>
    <w:rsid w:val="0EB44F7C"/>
    <w:rsid w:val="0EB56EC1"/>
    <w:rsid w:val="0EB8024F"/>
    <w:rsid w:val="0EB97BAE"/>
    <w:rsid w:val="0EBA2A87"/>
    <w:rsid w:val="0EBA4781"/>
    <w:rsid w:val="0EBB66C3"/>
    <w:rsid w:val="0EBD7E7E"/>
    <w:rsid w:val="0EBEB1CE"/>
    <w:rsid w:val="0EBF0BBE"/>
    <w:rsid w:val="0EC012FB"/>
    <w:rsid w:val="0EC15FEB"/>
    <w:rsid w:val="0EC21AD2"/>
    <w:rsid w:val="0EC266A4"/>
    <w:rsid w:val="0ECA5559"/>
    <w:rsid w:val="0ECE3EF4"/>
    <w:rsid w:val="0ED064ED"/>
    <w:rsid w:val="0ED732D8"/>
    <w:rsid w:val="0ED8523B"/>
    <w:rsid w:val="0EDC2FFD"/>
    <w:rsid w:val="0EE03D8C"/>
    <w:rsid w:val="0EE37B2A"/>
    <w:rsid w:val="0EE40520"/>
    <w:rsid w:val="0EEDA265"/>
    <w:rsid w:val="0EF215B8"/>
    <w:rsid w:val="0EF442A8"/>
    <w:rsid w:val="0EF64F3A"/>
    <w:rsid w:val="0EF669C3"/>
    <w:rsid w:val="0EFB0E8A"/>
    <w:rsid w:val="0EFE7C30"/>
    <w:rsid w:val="0F012E2A"/>
    <w:rsid w:val="0F0462C7"/>
    <w:rsid w:val="0F096F00"/>
    <w:rsid w:val="0F0A5C06"/>
    <w:rsid w:val="0F0E548B"/>
    <w:rsid w:val="0F133D71"/>
    <w:rsid w:val="0F163A64"/>
    <w:rsid w:val="0F187B0A"/>
    <w:rsid w:val="0F1B5A4A"/>
    <w:rsid w:val="0F26074B"/>
    <w:rsid w:val="0F2729AB"/>
    <w:rsid w:val="0F2803EF"/>
    <w:rsid w:val="0F2B3FFF"/>
    <w:rsid w:val="0F2C77B2"/>
    <w:rsid w:val="0F326AE6"/>
    <w:rsid w:val="0F390CF3"/>
    <w:rsid w:val="0F3A3921"/>
    <w:rsid w:val="0F3B25C2"/>
    <w:rsid w:val="0F3E2B44"/>
    <w:rsid w:val="0F44355D"/>
    <w:rsid w:val="0F4A1F4D"/>
    <w:rsid w:val="0F4C5F6E"/>
    <w:rsid w:val="0F5117D6"/>
    <w:rsid w:val="0F524564"/>
    <w:rsid w:val="0F525778"/>
    <w:rsid w:val="0F5559F1"/>
    <w:rsid w:val="0F583BFC"/>
    <w:rsid w:val="0F586267"/>
    <w:rsid w:val="0F5A7282"/>
    <w:rsid w:val="0F5B0265"/>
    <w:rsid w:val="0F5D23B2"/>
    <w:rsid w:val="0F5D4619"/>
    <w:rsid w:val="0F606484"/>
    <w:rsid w:val="0F622F4F"/>
    <w:rsid w:val="0F63243C"/>
    <w:rsid w:val="0F642C0E"/>
    <w:rsid w:val="0F666517"/>
    <w:rsid w:val="0F6F0CC8"/>
    <w:rsid w:val="0F706100"/>
    <w:rsid w:val="0F721F4B"/>
    <w:rsid w:val="0F723632"/>
    <w:rsid w:val="0F731BFB"/>
    <w:rsid w:val="0F7349DE"/>
    <w:rsid w:val="0F7B1A17"/>
    <w:rsid w:val="0F7C2D62"/>
    <w:rsid w:val="0F7C89FE"/>
    <w:rsid w:val="0F804317"/>
    <w:rsid w:val="0F807ECD"/>
    <w:rsid w:val="0F815150"/>
    <w:rsid w:val="0F841107"/>
    <w:rsid w:val="0F875B09"/>
    <w:rsid w:val="0F881A7F"/>
    <w:rsid w:val="0F8A6D7B"/>
    <w:rsid w:val="0F8B1AB0"/>
    <w:rsid w:val="0F8D588B"/>
    <w:rsid w:val="0F911561"/>
    <w:rsid w:val="0F932E5B"/>
    <w:rsid w:val="0F966AAC"/>
    <w:rsid w:val="0F980097"/>
    <w:rsid w:val="0F9846B2"/>
    <w:rsid w:val="0F9868D1"/>
    <w:rsid w:val="0F9910B9"/>
    <w:rsid w:val="0F9F65EE"/>
    <w:rsid w:val="0FA0588A"/>
    <w:rsid w:val="0FA40CB8"/>
    <w:rsid w:val="0FA47A23"/>
    <w:rsid w:val="0FA75892"/>
    <w:rsid w:val="0FAA5FCA"/>
    <w:rsid w:val="0FAF44E4"/>
    <w:rsid w:val="0FB067F1"/>
    <w:rsid w:val="0FB43C92"/>
    <w:rsid w:val="0FB53097"/>
    <w:rsid w:val="0FB57198"/>
    <w:rsid w:val="0FBA4F87"/>
    <w:rsid w:val="0FBB6B91"/>
    <w:rsid w:val="0FBC8767"/>
    <w:rsid w:val="0FBF4F53"/>
    <w:rsid w:val="0FBF60F1"/>
    <w:rsid w:val="0FC07AEA"/>
    <w:rsid w:val="0FC401FA"/>
    <w:rsid w:val="0FCC2456"/>
    <w:rsid w:val="0FCD128B"/>
    <w:rsid w:val="0FD44080"/>
    <w:rsid w:val="0FDF392D"/>
    <w:rsid w:val="0FE01302"/>
    <w:rsid w:val="0FE136C0"/>
    <w:rsid w:val="0FE60171"/>
    <w:rsid w:val="0FF15BB4"/>
    <w:rsid w:val="0FF23678"/>
    <w:rsid w:val="0FF64054"/>
    <w:rsid w:val="0FFFADCD"/>
    <w:rsid w:val="100144B9"/>
    <w:rsid w:val="10016413"/>
    <w:rsid w:val="10016899"/>
    <w:rsid w:val="1003570C"/>
    <w:rsid w:val="10060813"/>
    <w:rsid w:val="100E457D"/>
    <w:rsid w:val="10123444"/>
    <w:rsid w:val="101264EB"/>
    <w:rsid w:val="10175BCC"/>
    <w:rsid w:val="101825EB"/>
    <w:rsid w:val="101A606C"/>
    <w:rsid w:val="101F3EF1"/>
    <w:rsid w:val="102248B3"/>
    <w:rsid w:val="10253E33"/>
    <w:rsid w:val="1029237F"/>
    <w:rsid w:val="102C1544"/>
    <w:rsid w:val="10324025"/>
    <w:rsid w:val="103305C6"/>
    <w:rsid w:val="103474DC"/>
    <w:rsid w:val="103B0CDD"/>
    <w:rsid w:val="103E3B58"/>
    <w:rsid w:val="10415475"/>
    <w:rsid w:val="10441A33"/>
    <w:rsid w:val="10461162"/>
    <w:rsid w:val="105150C3"/>
    <w:rsid w:val="10570CCB"/>
    <w:rsid w:val="10574D53"/>
    <w:rsid w:val="105C44B6"/>
    <w:rsid w:val="105F1622"/>
    <w:rsid w:val="105F4E46"/>
    <w:rsid w:val="10614717"/>
    <w:rsid w:val="10622E48"/>
    <w:rsid w:val="106317C1"/>
    <w:rsid w:val="106670EB"/>
    <w:rsid w:val="106A2B50"/>
    <w:rsid w:val="106A7FFF"/>
    <w:rsid w:val="106F45E2"/>
    <w:rsid w:val="10730A01"/>
    <w:rsid w:val="10784138"/>
    <w:rsid w:val="10794B42"/>
    <w:rsid w:val="10796102"/>
    <w:rsid w:val="107979AB"/>
    <w:rsid w:val="108109CA"/>
    <w:rsid w:val="10813BAD"/>
    <w:rsid w:val="1086485E"/>
    <w:rsid w:val="10877636"/>
    <w:rsid w:val="10880B1E"/>
    <w:rsid w:val="108C4B1C"/>
    <w:rsid w:val="10906195"/>
    <w:rsid w:val="10921840"/>
    <w:rsid w:val="10927074"/>
    <w:rsid w:val="109744F1"/>
    <w:rsid w:val="109814AD"/>
    <w:rsid w:val="109B2639"/>
    <w:rsid w:val="10A02A15"/>
    <w:rsid w:val="10A12E93"/>
    <w:rsid w:val="10A149C6"/>
    <w:rsid w:val="10A162DB"/>
    <w:rsid w:val="10A25DC9"/>
    <w:rsid w:val="10A32505"/>
    <w:rsid w:val="10AB597D"/>
    <w:rsid w:val="10AD0A19"/>
    <w:rsid w:val="10B07006"/>
    <w:rsid w:val="10B82ECF"/>
    <w:rsid w:val="10B95885"/>
    <w:rsid w:val="10B96501"/>
    <w:rsid w:val="10BB70F7"/>
    <w:rsid w:val="10BC3F9F"/>
    <w:rsid w:val="10BF3BE2"/>
    <w:rsid w:val="10C11FBE"/>
    <w:rsid w:val="10C138EF"/>
    <w:rsid w:val="10C5127F"/>
    <w:rsid w:val="10C57BF4"/>
    <w:rsid w:val="10C74249"/>
    <w:rsid w:val="10C757F9"/>
    <w:rsid w:val="10C77174"/>
    <w:rsid w:val="10CE53A5"/>
    <w:rsid w:val="10D54B52"/>
    <w:rsid w:val="10D770D0"/>
    <w:rsid w:val="10DA28A5"/>
    <w:rsid w:val="10DC5D2B"/>
    <w:rsid w:val="10DD718C"/>
    <w:rsid w:val="10E2709F"/>
    <w:rsid w:val="10E60707"/>
    <w:rsid w:val="10E652F1"/>
    <w:rsid w:val="10EF1485"/>
    <w:rsid w:val="10EF243E"/>
    <w:rsid w:val="10F55009"/>
    <w:rsid w:val="10F60A0A"/>
    <w:rsid w:val="10FD020F"/>
    <w:rsid w:val="10FE5D36"/>
    <w:rsid w:val="10FE66FD"/>
    <w:rsid w:val="11014FD0"/>
    <w:rsid w:val="11027827"/>
    <w:rsid w:val="11032465"/>
    <w:rsid w:val="110354E4"/>
    <w:rsid w:val="110479F7"/>
    <w:rsid w:val="11092735"/>
    <w:rsid w:val="110B1772"/>
    <w:rsid w:val="110B3C1C"/>
    <w:rsid w:val="11133B02"/>
    <w:rsid w:val="11185090"/>
    <w:rsid w:val="111B6540"/>
    <w:rsid w:val="111D22ED"/>
    <w:rsid w:val="112202A0"/>
    <w:rsid w:val="1124123B"/>
    <w:rsid w:val="11274215"/>
    <w:rsid w:val="11277E42"/>
    <w:rsid w:val="112C0267"/>
    <w:rsid w:val="112D1B27"/>
    <w:rsid w:val="112F76EB"/>
    <w:rsid w:val="11317B97"/>
    <w:rsid w:val="11320455"/>
    <w:rsid w:val="113835D6"/>
    <w:rsid w:val="113A75E2"/>
    <w:rsid w:val="113B1FC7"/>
    <w:rsid w:val="113B384B"/>
    <w:rsid w:val="113C56E7"/>
    <w:rsid w:val="113D5F64"/>
    <w:rsid w:val="113F0E56"/>
    <w:rsid w:val="11401D33"/>
    <w:rsid w:val="11423A6A"/>
    <w:rsid w:val="114B1274"/>
    <w:rsid w:val="11547371"/>
    <w:rsid w:val="115555DD"/>
    <w:rsid w:val="115718FD"/>
    <w:rsid w:val="11580406"/>
    <w:rsid w:val="115A0C44"/>
    <w:rsid w:val="115B4EAD"/>
    <w:rsid w:val="115C0C26"/>
    <w:rsid w:val="115D4462"/>
    <w:rsid w:val="115D7B64"/>
    <w:rsid w:val="116473B1"/>
    <w:rsid w:val="116C44F8"/>
    <w:rsid w:val="116C6D9B"/>
    <w:rsid w:val="117C43D8"/>
    <w:rsid w:val="1181281A"/>
    <w:rsid w:val="11834270"/>
    <w:rsid w:val="118B0FC6"/>
    <w:rsid w:val="118B1E03"/>
    <w:rsid w:val="118C1A02"/>
    <w:rsid w:val="118C4132"/>
    <w:rsid w:val="118D0261"/>
    <w:rsid w:val="119120A5"/>
    <w:rsid w:val="1192548D"/>
    <w:rsid w:val="11957FFA"/>
    <w:rsid w:val="11971BCC"/>
    <w:rsid w:val="119978DF"/>
    <w:rsid w:val="119A262E"/>
    <w:rsid w:val="119A50A2"/>
    <w:rsid w:val="119B4F8B"/>
    <w:rsid w:val="11A34471"/>
    <w:rsid w:val="11A576A5"/>
    <w:rsid w:val="11A7419B"/>
    <w:rsid w:val="11AC64EB"/>
    <w:rsid w:val="11AF79A7"/>
    <w:rsid w:val="11B04EDA"/>
    <w:rsid w:val="11B06680"/>
    <w:rsid w:val="11B15131"/>
    <w:rsid w:val="11B21340"/>
    <w:rsid w:val="11B3054E"/>
    <w:rsid w:val="11C11F7E"/>
    <w:rsid w:val="11C13C20"/>
    <w:rsid w:val="11C36B4A"/>
    <w:rsid w:val="11C41216"/>
    <w:rsid w:val="11CB0FB4"/>
    <w:rsid w:val="11CE5492"/>
    <w:rsid w:val="11D112AD"/>
    <w:rsid w:val="11D14E27"/>
    <w:rsid w:val="11D3181A"/>
    <w:rsid w:val="11D31BBB"/>
    <w:rsid w:val="11D87744"/>
    <w:rsid w:val="11DB16B6"/>
    <w:rsid w:val="11E27D2A"/>
    <w:rsid w:val="11E443DF"/>
    <w:rsid w:val="11E81850"/>
    <w:rsid w:val="11E825AD"/>
    <w:rsid w:val="11EA3B0D"/>
    <w:rsid w:val="11EC3D84"/>
    <w:rsid w:val="11EE05B9"/>
    <w:rsid w:val="11EF035A"/>
    <w:rsid w:val="11EF57CB"/>
    <w:rsid w:val="11F36B75"/>
    <w:rsid w:val="11FD27F3"/>
    <w:rsid w:val="12056CE9"/>
    <w:rsid w:val="12072BF5"/>
    <w:rsid w:val="120A5ACA"/>
    <w:rsid w:val="120C53CC"/>
    <w:rsid w:val="120D17B7"/>
    <w:rsid w:val="121161D7"/>
    <w:rsid w:val="12174D0E"/>
    <w:rsid w:val="121D6BAC"/>
    <w:rsid w:val="1223654E"/>
    <w:rsid w:val="122C0CD2"/>
    <w:rsid w:val="122D21B4"/>
    <w:rsid w:val="12313028"/>
    <w:rsid w:val="123202D5"/>
    <w:rsid w:val="12361F86"/>
    <w:rsid w:val="1237401C"/>
    <w:rsid w:val="123B6000"/>
    <w:rsid w:val="123C2AE0"/>
    <w:rsid w:val="123C676E"/>
    <w:rsid w:val="123E0192"/>
    <w:rsid w:val="123E7147"/>
    <w:rsid w:val="12414518"/>
    <w:rsid w:val="12440BD6"/>
    <w:rsid w:val="12444F04"/>
    <w:rsid w:val="12472AEF"/>
    <w:rsid w:val="12490EBE"/>
    <w:rsid w:val="124B274E"/>
    <w:rsid w:val="124B6076"/>
    <w:rsid w:val="125051CB"/>
    <w:rsid w:val="12534A39"/>
    <w:rsid w:val="125353A2"/>
    <w:rsid w:val="12540E30"/>
    <w:rsid w:val="125528F3"/>
    <w:rsid w:val="125648F2"/>
    <w:rsid w:val="125B420A"/>
    <w:rsid w:val="125C1FF8"/>
    <w:rsid w:val="125F1F90"/>
    <w:rsid w:val="125F5DF0"/>
    <w:rsid w:val="126632EA"/>
    <w:rsid w:val="1266383A"/>
    <w:rsid w:val="126A07CF"/>
    <w:rsid w:val="12737E12"/>
    <w:rsid w:val="127E7CAA"/>
    <w:rsid w:val="128248FF"/>
    <w:rsid w:val="12831C5B"/>
    <w:rsid w:val="128468DD"/>
    <w:rsid w:val="128672BC"/>
    <w:rsid w:val="12884721"/>
    <w:rsid w:val="128A0375"/>
    <w:rsid w:val="128C1AC9"/>
    <w:rsid w:val="12931CCA"/>
    <w:rsid w:val="129404ED"/>
    <w:rsid w:val="129A6110"/>
    <w:rsid w:val="12A51E61"/>
    <w:rsid w:val="12A97085"/>
    <w:rsid w:val="12AA5AF7"/>
    <w:rsid w:val="12AD1365"/>
    <w:rsid w:val="12B170B2"/>
    <w:rsid w:val="12B26E17"/>
    <w:rsid w:val="12B94193"/>
    <w:rsid w:val="12BD5A3D"/>
    <w:rsid w:val="12C34482"/>
    <w:rsid w:val="12C503C9"/>
    <w:rsid w:val="12C74711"/>
    <w:rsid w:val="12CC2788"/>
    <w:rsid w:val="12CD120A"/>
    <w:rsid w:val="12CE6FA1"/>
    <w:rsid w:val="12CF0909"/>
    <w:rsid w:val="12D27D1A"/>
    <w:rsid w:val="12D455FC"/>
    <w:rsid w:val="12D52DC5"/>
    <w:rsid w:val="12D66F75"/>
    <w:rsid w:val="12D72AB4"/>
    <w:rsid w:val="12DC0010"/>
    <w:rsid w:val="12DC49B4"/>
    <w:rsid w:val="12DD245F"/>
    <w:rsid w:val="12E131F6"/>
    <w:rsid w:val="12E27315"/>
    <w:rsid w:val="12E47F03"/>
    <w:rsid w:val="12E63A41"/>
    <w:rsid w:val="12E744BA"/>
    <w:rsid w:val="12EF2546"/>
    <w:rsid w:val="12F27FE5"/>
    <w:rsid w:val="12F365C9"/>
    <w:rsid w:val="12F4368B"/>
    <w:rsid w:val="12F57C65"/>
    <w:rsid w:val="12F75CEC"/>
    <w:rsid w:val="12FB1073"/>
    <w:rsid w:val="12FB4C58"/>
    <w:rsid w:val="12FC4160"/>
    <w:rsid w:val="13001549"/>
    <w:rsid w:val="13006354"/>
    <w:rsid w:val="13007AEE"/>
    <w:rsid w:val="130679E1"/>
    <w:rsid w:val="1307653B"/>
    <w:rsid w:val="13093A14"/>
    <w:rsid w:val="130D2E57"/>
    <w:rsid w:val="1311262E"/>
    <w:rsid w:val="13115637"/>
    <w:rsid w:val="13115826"/>
    <w:rsid w:val="131B3FB4"/>
    <w:rsid w:val="131D152D"/>
    <w:rsid w:val="131E1C42"/>
    <w:rsid w:val="131E46FB"/>
    <w:rsid w:val="13204DFE"/>
    <w:rsid w:val="13224968"/>
    <w:rsid w:val="13250FB0"/>
    <w:rsid w:val="13257202"/>
    <w:rsid w:val="132F3E70"/>
    <w:rsid w:val="132F7C4E"/>
    <w:rsid w:val="133762A7"/>
    <w:rsid w:val="133871CD"/>
    <w:rsid w:val="133C0F4A"/>
    <w:rsid w:val="133D7D56"/>
    <w:rsid w:val="133F0E19"/>
    <w:rsid w:val="13416688"/>
    <w:rsid w:val="13435F06"/>
    <w:rsid w:val="1346135D"/>
    <w:rsid w:val="134A4EBA"/>
    <w:rsid w:val="134E72D5"/>
    <w:rsid w:val="134F5905"/>
    <w:rsid w:val="13507774"/>
    <w:rsid w:val="135902EA"/>
    <w:rsid w:val="13593C35"/>
    <w:rsid w:val="135973F5"/>
    <w:rsid w:val="135B1D5A"/>
    <w:rsid w:val="135C3E6A"/>
    <w:rsid w:val="135D069E"/>
    <w:rsid w:val="135E7E33"/>
    <w:rsid w:val="13600B68"/>
    <w:rsid w:val="136076DA"/>
    <w:rsid w:val="13623D41"/>
    <w:rsid w:val="13624393"/>
    <w:rsid w:val="1369779C"/>
    <w:rsid w:val="136C373D"/>
    <w:rsid w:val="136F23C6"/>
    <w:rsid w:val="136F3720"/>
    <w:rsid w:val="13722F17"/>
    <w:rsid w:val="13754E15"/>
    <w:rsid w:val="13765CAF"/>
    <w:rsid w:val="1377173D"/>
    <w:rsid w:val="13793682"/>
    <w:rsid w:val="13794978"/>
    <w:rsid w:val="137A6A01"/>
    <w:rsid w:val="137C47F2"/>
    <w:rsid w:val="137D5DF5"/>
    <w:rsid w:val="137D6D8D"/>
    <w:rsid w:val="13816A50"/>
    <w:rsid w:val="13837788"/>
    <w:rsid w:val="13843835"/>
    <w:rsid w:val="13846703"/>
    <w:rsid w:val="138734A9"/>
    <w:rsid w:val="13880764"/>
    <w:rsid w:val="1389424D"/>
    <w:rsid w:val="138B792F"/>
    <w:rsid w:val="138D085B"/>
    <w:rsid w:val="138D5958"/>
    <w:rsid w:val="13910868"/>
    <w:rsid w:val="13913060"/>
    <w:rsid w:val="13913D0C"/>
    <w:rsid w:val="13922F55"/>
    <w:rsid w:val="13953028"/>
    <w:rsid w:val="13953988"/>
    <w:rsid w:val="139816A3"/>
    <w:rsid w:val="139A2B0D"/>
    <w:rsid w:val="139D1AE8"/>
    <w:rsid w:val="139D6C7E"/>
    <w:rsid w:val="13A16276"/>
    <w:rsid w:val="13A800C3"/>
    <w:rsid w:val="13A8182F"/>
    <w:rsid w:val="13A92D8D"/>
    <w:rsid w:val="13AC081B"/>
    <w:rsid w:val="13AC5E67"/>
    <w:rsid w:val="13B60927"/>
    <w:rsid w:val="13B745A7"/>
    <w:rsid w:val="13B927F1"/>
    <w:rsid w:val="13BC561F"/>
    <w:rsid w:val="13BD6C61"/>
    <w:rsid w:val="13C13B54"/>
    <w:rsid w:val="13C55303"/>
    <w:rsid w:val="13C819BD"/>
    <w:rsid w:val="13CA1419"/>
    <w:rsid w:val="13CB472B"/>
    <w:rsid w:val="13CF1C2A"/>
    <w:rsid w:val="13D31CCD"/>
    <w:rsid w:val="13D3497F"/>
    <w:rsid w:val="13D50636"/>
    <w:rsid w:val="13D67AF4"/>
    <w:rsid w:val="13D75213"/>
    <w:rsid w:val="13D932D1"/>
    <w:rsid w:val="13DB748C"/>
    <w:rsid w:val="13DB7DD8"/>
    <w:rsid w:val="13E06AC1"/>
    <w:rsid w:val="13E27A0E"/>
    <w:rsid w:val="13E47E0B"/>
    <w:rsid w:val="13E80D20"/>
    <w:rsid w:val="13EF32A9"/>
    <w:rsid w:val="13F3790D"/>
    <w:rsid w:val="13F84B0F"/>
    <w:rsid w:val="13FC6D2D"/>
    <w:rsid w:val="13FE357A"/>
    <w:rsid w:val="13FF5061"/>
    <w:rsid w:val="13FF8B71"/>
    <w:rsid w:val="140051CC"/>
    <w:rsid w:val="14045CA8"/>
    <w:rsid w:val="14050219"/>
    <w:rsid w:val="140839F8"/>
    <w:rsid w:val="140A74EB"/>
    <w:rsid w:val="140C2534"/>
    <w:rsid w:val="140C31E9"/>
    <w:rsid w:val="140D2FA5"/>
    <w:rsid w:val="14106F4D"/>
    <w:rsid w:val="141106FD"/>
    <w:rsid w:val="14115973"/>
    <w:rsid w:val="14130A37"/>
    <w:rsid w:val="141554C8"/>
    <w:rsid w:val="14171CEA"/>
    <w:rsid w:val="14194EBB"/>
    <w:rsid w:val="14197547"/>
    <w:rsid w:val="141976CC"/>
    <w:rsid w:val="141A788D"/>
    <w:rsid w:val="141E3E28"/>
    <w:rsid w:val="1421261D"/>
    <w:rsid w:val="142765D2"/>
    <w:rsid w:val="142B38B4"/>
    <w:rsid w:val="142E3C2D"/>
    <w:rsid w:val="1432061C"/>
    <w:rsid w:val="14343E41"/>
    <w:rsid w:val="14344C83"/>
    <w:rsid w:val="143771ED"/>
    <w:rsid w:val="14387484"/>
    <w:rsid w:val="143A00BF"/>
    <w:rsid w:val="143F2402"/>
    <w:rsid w:val="14432F59"/>
    <w:rsid w:val="14445267"/>
    <w:rsid w:val="144466E5"/>
    <w:rsid w:val="144618A2"/>
    <w:rsid w:val="14482692"/>
    <w:rsid w:val="144C03E9"/>
    <w:rsid w:val="144C1BEC"/>
    <w:rsid w:val="144D0044"/>
    <w:rsid w:val="144D505A"/>
    <w:rsid w:val="144E5BC2"/>
    <w:rsid w:val="144E7CE2"/>
    <w:rsid w:val="14511540"/>
    <w:rsid w:val="145213E2"/>
    <w:rsid w:val="145356CF"/>
    <w:rsid w:val="14543DCC"/>
    <w:rsid w:val="1457163D"/>
    <w:rsid w:val="145A670A"/>
    <w:rsid w:val="145B3C3F"/>
    <w:rsid w:val="145E5950"/>
    <w:rsid w:val="145ECD0D"/>
    <w:rsid w:val="145F206F"/>
    <w:rsid w:val="14627567"/>
    <w:rsid w:val="14640D7B"/>
    <w:rsid w:val="14684232"/>
    <w:rsid w:val="14693287"/>
    <w:rsid w:val="146A41FB"/>
    <w:rsid w:val="14715C30"/>
    <w:rsid w:val="1474487E"/>
    <w:rsid w:val="14745478"/>
    <w:rsid w:val="147717EE"/>
    <w:rsid w:val="1477344B"/>
    <w:rsid w:val="14787F8F"/>
    <w:rsid w:val="147A54E1"/>
    <w:rsid w:val="147C4D44"/>
    <w:rsid w:val="147E2BCA"/>
    <w:rsid w:val="147E49D7"/>
    <w:rsid w:val="147F0B94"/>
    <w:rsid w:val="147F4021"/>
    <w:rsid w:val="1482067A"/>
    <w:rsid w:val="14821318"/>
    <w:rsid w:val="1483303A"/>
    <w:rsid w:val="14834A3F"/>
    <w:rsid w:val="148774F5"/>
    <w:rsid w:val="148B1493"/>
    <w:rsid w:val="148D67A9"/>
    <w:rsid w:val="148D6896"/>
    <w:rsid w:val="1490314F"/>
    <w:rsid w:val="14922E15"/>
    <w:rsid w:val="14942326"/>
    <w:rsid w:val="14954C58"/>
    <w:rsid w:val="14964E9B"/>
    <w:rsid w:val="14971A05"/>
    <w:rsid w:val="14982D93"/>
    <w:rsid w:val="14991979"/>
    <w:rsid w:val="149E3843"/>
    <w:rsid w:val="14A45576"/>
    <w:rsid w:val="14A64146"/>
    <w:rsid w:val="14A768B8"/>
    <w:rsid w:val="14AD04C4"/>
    <w:rsid w:val="14AE1532"/>
    <w:rsid w:val="14AE65C4"/>
    <w:rsid w:val="14AF4AE6"/>
    <w:rsid w:val="14AF7BD6"/>
    <w:rsid w:val="14B03A10"/>
    <w:rsid w:val="14B40629"/>
    <w:rsid w:val="14B56BC5"/>
    <w:rsid w:val="14C177EA"/>
    <w:rsid w:val="14C51618"/>
    <w:rsid w:val="14C90386"/>
    <w:rsid w:val="14CE4E49"/>
    <w:rsid w:val="14D23510"/>
    <w:rsid w:val="14D60FAF"/>
    <w:rsid w:val="14D63F89"/>
    <w:rsid w:val="14D87D3B"/>
    <w:rsid w:val="14DA6A78"/>
    <w:rsid w:val="14E1447F"/>
    <w:rsid w:val="14E8433B"/>
    <w:rsid w:val="14E91F9B"/>
    <w:rsid w:val="14EC2860"/>
    <w:rsid w:val="14EE7EE7"/>
    <w:rsid w:val="14F112DE"/>
    <w:rsid w:val="14F52C04"/>
    <w:rsid w:val="14F9228F"/>
    <w:rsid w:val="14FA7E00"/>
    <w:rsid w:val="14FBB05C"/>
    <w:rsid w:val="14FE7947"/>
    <w:rsid w:val="14FF29F3"/>
    <w:rsid w:val="15083155"/>
    <w:rsid w:val="150D44D8"/>
    <w:rsid w:val="150F1D82"/>
    <w:rsid w:val="15133C95"/>
    <w:rsid w:val="1514339E"/>
    <w:rsid w:val="151C7583"/>
    <w:rsid w:val="152171F5"/>
    <w:rsid w:val="15217430"/>
    <w:rsid w:val="15240C90"/>
    <w:rsid w:val="1525244D"/>
    <w:rsid w:val="1527613B"/>
    <w:rsid w:val="15280D7A"/>
    <w:rsid w:val="152C4917"/>
    <w:rsid w:val="152C7859"/>
    <w:rsid w:val="15313204"/>
    <w:rsid w:val="1531441C"/>
    <w:rsid w:val="153812FB"/>
    <w:rsid w:val="153C38FF"/>
    <w:rsid w:val="153D38F8"/>
    <w:rsid w:val="153F0C4E"/>
    <w:rsid w:val="153F2ABB"/>
    <w:rsid w:val="154408E3"/>
    <w:rsid w:val="15445008"/>
    <w:rsid w:val="15461834"/>
    <w:rsid w:val="15477903"/>
    <w:rsid w:val="154C5B6A"/>
    <w:rsid w:val="154E3A93"/>
    <w:rsid w:val="1552416F"/>
    <w:rsid w:val="15556DF2"/>
    <w:rsid w:val="155640AB"/>
    <w:rsid w:val="15583EFE"/>
    <w:rsid w:val="155A22AD"/>
    <w:rsid w:val="155B76AA"/>
    <w:rsid w:val="155E5E77"/>
    <w:rsid w:val="1562787B"/>
    <w:rsid w:val="15627D8C"/>
    <w:rsid w:val="15633DF4"/>
    <w:rsid w:val="15680F78"/>
    <w:rsid w:val="156C401B"/>
    <w:rsid w:val="156C67EB"/>
    <w:rsid w:val="1576447F"/>
    <w:rsid w:val="15774559"/>
    <w:rsid w:val="15784F65"/>
    <w:rsid w:val="157D50D3"/>
    <w:rsid w:val="157E319A"/>
    <w:rsid w:val="157F27DA"/>
    <w:rsid w:val="15802E15"/>
    <w:rsid w:val="158179D5"/>
    <w:rsid w:val="15841B8D"/>
    <w:rsid w:val="15846B6E"/>
    <w:rsid w:val="15876424"/>
    <w:rsid w:val="158D5E3C"/>
    <w:rsid w:val="15915022"/>
    <w:rsid w:val="15925909"/>
    <w:rsid w:val="15976B6A"/>
    <w:rsid w:val="1599448F"/>
    <w:rsid w:val="15A256EE"/>
    <w:rsid w:val="15A91F3C"/>
    <w:rsid w:val="15AA6BA2"/>
    <w:rsid w:val="15AA7162"/>
    <w:rsid w:val="15AF17FA"/>
    <w:rsid w:val="15B1129A"/>
    <w:rsid w:val="15B41721"/>
    <w:rsid w:val="15B846EE"/>
    <w:rsid w:val="15B8610B"/>
    <w:rsid w:val="15B91557"/>
    <w:rsid w:val="15BD196F"/>
    <w:rsid w:val="15BF0C00"/>
    <w:rsid w:val="15CB0909"/>
    <w:rsid w:val="15CE11ED"/>
    <w:rsid w:val="15D14CC0"/>
    <w:rsid w:val="15D27E18"/>
    <w:rsid w:val="15D3035E"/>
    <w:rsid w:val="15D44E2F"/>
    <w:rsid w:val="15D54F0F"/>
    <w:rsid w:val="15D71079"/>
    <w:rsid w:val="15DC5D46"/>
    <w:rsid w:val="15E252A8"/>
    <w:rsid w:val="15E728FE"/>
    <w:rsid w:val="15E82626"/>
    <w:rsid w:val="15E96C0C"/>
    <w:rsid w:val="15EC2B53"/>
    <w:rsid w:val="15ED62E6"/>
    <w:rsid w:val="15EE4AAD"/>
    <w:rsid w:val="15EE734D"/>
    <w:rsid w:val="15EF5E5E"/>
    <w:rsid w:val="15F445F4"/>
    <w:rsid w:val="15F86D43"/>
    <w:rsid w:val="15F977BC"/>
    <w:rsid w:val="15FC4602"/>
    <w:rsid w:val="15FE5B51"/>
    <w:rsid w:val="15FE6BAB"/>
    <w:rsid w:val="15FF17AB"/>
    <w:rsid w:val="16030F5A"/>
    <w:rsid w:val="1605337F"/>
    <w:rsid w:val="16054483"/>
    <w:rsid w:val="1606091A"/>
    <w:rsid w:val="160734CA"/>
    <w:rsid w:val="160757F1"/>
    <w:rsid w:val="1608060A"/>
    <w:rsid w:val="16092E0B"/>
    <w:rsid w:val="160C51F3"/>
    <w:rsid w:val="160E1484"/>
    <w:rsid w:val="16132722"/>
    <w:rsid w:val="1615164F"/>
    <w:rsid w:val="16181AD2"/>
    <w:rsid w:val="161D59CC"/>
    <w:rsid w:val="161D69FA"/>
    <w:rsid w:val="16201E6D"/>
    <w:rsid w:val="16243F30"/>
    <w:rsid w:val="162F0515"/>
    <w:rsid w:val="16302B62"/>
    <w:rsid w:val="1631196C"/>
    <w:rsid w:val="16314DF2"/>
    <w:rsid w:val="1634220B"/>
    <w:rsid w:val="16371644"/>
    <w:rsid w:val="163740DE"/>
    <w:rsid w:val="163756D3"/>
    <w:rsid w:val="1639092A"/>
    <w:rsid w:val="163D25E2"/>
    <w:rsid w:val="163E1377"/>
    <w:rsid w:val="163E7756"/>
    <w:rsid w:val="16405348"/>
    <w:rsid w:val="164344DD"/>
    <w:rsid w:val="164867F1"/>
    <w:rsid w:val="16490FE7"/>
    <w:rsid w:val="164C6A2E"/>
    <w:rsid w:val="164F2353"/>
    <w:rsid w:val="1651220F"/>
    <w:rsid w:val="165D3FAB"/>
    <w:rsid w:val="165E5DB7"/>
    <w:rsid w:val="16632E9F"/>
    <w:rsid w:val="166C00C2"/>
    <w:rsid w:val="166F3765"/>
    <w:rsid w:val="16710883"/>
    <w:rsid w:val="16735B14"/>
    <w:rsid w:val="16750118"/>
    <w:rsid w:val="16792683"/>
    <w:rsid w:val="167A721E"/>
    <w:rsid w:val="167B47B5"/>
    <w:rsid w:val="167D204B"/>
    <w:rsid w:val="167D4904"/>
    <w:rsid w:val="16822AB8"/>
    <w:rsid w:val="168306EC"/>
    <w:rsid w:val="16843BC9"/>
    <w:rsid w:val="168855E7"/>
    <w:rsid w:val="168903CD"/>
    <w:rsid w:val="1689303A"/>
    <w:rsid w:val="168B4F1A"/>
    <w:rsid w:val="16926003"/>
    <w:rsid w:val="16944753"/>
    <w:rsid w:val="169927ED"/>
    <w:rsid w:val="169D0137"/>
    <w:rsid w:val="169D7848"/>
    <w:rsid w:val="16A238FF"/>
    <w:rsid w:val="16A6B09F"/>
    <w:rsid w:val="16A85CF5"/>
    <w:rsid w:val="16AA0331"/>
    <w:rsid w:val="16AB4267"/>
    <w:rsid w:val="16AB5515"/>
    <w:rsid w:val="16AC14D0"/>
    <w:rsid w:val="16AD3C64"/>
    <w:rsid w:val="16AF6275"/>
    <w:rsid w:val="16B211CE"/>
    <w:rsid w:val="16B26FFE"/>
    <w:rsid w:val="16B75283"/>
    <w:rsid w:val="16BA046B"/>
    <w:rsid w:val="16BB00CB"/>
    <w:rsid w:val="16C00116"/>
    <w:rsid w:val="16C0582B"/>
    <w:rsid w:val="16C81825"/>
    <w:rsid w:val="16CB6819"/>
    <w:rsid w:val="16CD08A4"/>
    <w:rsid w:val="16D160EC"/>
    <w:rsid w:val="16D1729B"/>
    <w:rsid w:val="16D42CC7"/>
    <w:rsid w:val="16D52E08"/>
    <w:rsid w:val="16D6450B"/>
    <w:rsid w:val="16E271F8"/>
    <w:rsid w:val="16E65697"/>
    <w:rsid w:val="16E74434"/>
    <w:rsid w:val="16E86D3E"/>
    <w:rsid w:val="16EA4C86"/>
    <w:rsid w:val="16EA7BE5"/>
    <w:rsid w:val="16ED70C5"/>
    <w:rsid w:val="16EE40E3"/>
    <w:rsid w:val="16F1648A"/>
    <w:rsid w:val="16F3631A"/>
    <w:rsid w:val="16F471C0"/>
    <w:rsid w:val="16F56A31"/>
    <w:rsid w:val="16FA2E31"/>
    <w:rsid w:val="16FC43F0"/>
    <w:rsid w:val="16FD1BD5"/>
    <w:rsid w:val="17015863"/>
    <w:rsid w:val="17033E53"/>
    <w:rsid w:val="1705041A"/>
    <w:rsid w:val="17056F1F"/>
    <w:rsid w:val="170D4EAF"/>
    <w:rsid w:val="17127A9D"/>
    <w:rsid w:val="171A1640"/>
    <w:rsid w:val="171A2FD7"/>
    <w:rsid w:val="171E4261"/>
    <w:rsid w:val="17236069"/>
    <w:rsid w:val="17253354"/>
    <w:rsid w:val="17285DA9"/>
    <w:rsid w:val="172A7A52"/>
    <w:rsid w:val="172C344C"/>
    <w:rsid w:val="172C3DD5"/>
    <w:rsid w:val="172F7820"/>
    <w:rsid w:val="17340562"/>
    <w:rsid w:val="17340C62"/>
    <w:rsid w:val="173A5598"/>
    <w:rsid w:val="173A7651"/>
    <w:rsid w:val="173B65C4"/>
    <w:rsid w:val="173D38A8"/>
    <w:rsid w:val="17413A24"/>
    <w:rsid w:val="17416459"/>
    <w:rsid w:val="174177FF"/>
    <w:rsid w:val="1743179F"/>
    <w:rsid w:val="17475EB9"/>
    <w:rsid w:val="17493F3A"/>
    <w:rsid w:val="174B5B01"/>
    <w:rsid w:val="174C4C4E"/>
    <w:rsid w:val="174D2CF3"/>
    <w:rsid w:val="174E2E8C"/>
    <w:rsid w:val="174F096F"/>
    <w:rsid w:val="17577717"/>
    <w:rsid w:val="17592F6D"/>
    <w:rsid w:val="175B1444"/>
    <w:rsid w:val="175D259E"/>
    <w:rsid w:val="175D7C33"/>
    <w:rsid w:val="175E3ACC"/>
    <w:rsid w:val="175F4B5F"/>
    <w:rsid w:val="17656E37"/>
    <w:rsid w:val="176656E7"/>
    <w:rsid w:val="176A770A"/>
    <w:rsid w:val="176F3BD1"/>
    <w:rsid w:val="17716EB9"/>
    <w:rsid w:val="17730951"/>
    <w:rsid w:val="17762C22"/>
    <w:rsid w:val="177E9B43"/>
    <w:rsid w:val="177F37F2"/>
    <w:rsid w:val="177F5280"/>
    <w:rsid w:val="17840048"/>
    <w:rsid w:val="17863111"/>
    <w:rsid w:val="178A4348"/>
    <w:rsid w:val="178A7F4A"/>
    <w:rsid w:val="17922287"/>
    <w:rsid w:val="17955E5E"/>
    <w:rsid w:val="179862F0"/>
    <w:rsid w:val="17995E10"/>
    <w:rsid w:val="179B4858"/>
    <w:rsid w:val="179D2200"/>
    <w:rsid w:val="17A1200F"/>
    <w:rsid w:val="17A21394"/>
    <w:rsid w:val="17A44AC2"/>
    <w:rsid w:val="17A6736B"/>
    <w:rsid w:val="17A70F6E"/>
    <w:rsid w:val="17A7614E"/>
    <w:rsid w:val="17A84907"/>
    <w:rsid w:val="17B217E7"/>
    <w:rsid w:val="17B73706"/>
    <w:rsid w:val="17B87E0D"/>
    <w:rsid w:val="17BC188D"/>
    <w:rsid w:val="17BD15B8"/>
    <w:rsid w:val="17C46CDB"/>
    <w:rsid w:val="17C47B15"/>
    <w:rsid w:val="17C7179F"/>
    <w:rsid w:val="17C77138"/>
    <w:rsid w:val="17CC7888"/>
    <w:rsid w:val="17CE0DF9"/>
    <w:rsid w:val="17D24B7D"/>
    <w:rsid w:val="17D45383"/>
    <w:rsid w:val="17D720F8"/>
    <w:rsid w:val="17D86F39"/>
    <w:rsid w:val="17D95235"/>
    <w:rsid w:val="17D97588"/>
    <w:rsid w:val="17DA1B48"/>
    <w:rsid w:val="17DB51F6"/>
    <w:rsid w:val="17E16CDF"/>
    <w:rsid w:val="17E2682A"/>
    <w:rsid w:val="17E458DD"/>
    <w:rsid w:val="17E80E0C"/>
    <w:rsid w:val="17EA0C06"/>
    <w:rsid w:val="17EB26BE"/>
    <w:rsid w:val="17EC047A"/>
    <w:rsid w:val="17EF06BE"/>
    <w:rsid w:val="17F32411"/>
    <w:rsid w:val="17F32F01"/>
    <w:rsid w:val="17FC1EE5"/>
    <w:rsid w:val="17FD66B3"/>
    <w:rsid w:val="17FF509C"/>
    <w:rsid w:val="17FFD4BE"/>
    <w:rsid w:val="18016C4A"/>
    <w:rsid w:val="18024143"/>
    <w:rsid w:val="18054616"/>
    <w:rsid w:val="180A01FA"/>
    <w:rsid w:val="180A4BA1"/>
    <w:rsid w:val="180C3B09"/>
    <w:rsid w:val="180E506D"/>
    <w:rsid w:val="180E6352"/>
    <w:rsid w:val="1810453F"/>
    <w:rsid w:val="18116CCE"/>
    <w:rsid w:val="18123478"/>
    <w:rsid w:val="181761FE"/>
    <w:rsid w:val="181A26F2"/>
    <w:rsid w:val="181B1D8F"/>
    <w:rsid w:val="181D0C25"/>
    <w:rsid w:val="181E5312"/>
    <w:rsid w:val="181F4B31"/>
    <w:rsid w:val="1820596B"/>
    <w:rsid w:val="182422AC"/>
    <w:rsid w:val="18276A44"/>
    <w:rsid w:val="18295B02"/>
    <w:rsid w:val="182A285F"/>
    <w:rsid w:val="182B0186"/>
    <w:rsid w:val="182E1EF0"/>
    <w:rsid w:val="18300DA6"/>
    <w:rsid w:val="18311BCE"/>
    <w:rsid w:val="183420F5"/>
    <w:rsid w:val="183668A0"/>
    <w:rsid w:val="1838431E"/>
    <w:rsid w:val="18386170"/>
    <w:rsid w:val="18397A91"/>
    <w:rsid w:val="183E553E"/>
    <w:rsid w:val="18403D64"/>
    <w:rsid w:val="1843158B"/>
    <w:rsid w:val="18470E46"/>
    <w:rsid w:val="184A773B"/>
    <w:rsid w:val="184E0A3C"/>
    <w:rsid w:val="184E1B16"/>
    <w:rsid w:val="185020B7"/>
    <w:rsid w:val="18520E4B"/>
    <w:rsid w:val="18540197"/>
    <w:rsid w:val="18544198"/>
    <w:rsid w:val="185450C0"/>
    <w:rsid w:val="18557303"/>
    <w:rsid w:val="185D78A4"/>
    <w:rsid w:val="18631921"/>
    <w:rsid w:val="18681C46"/>
    <w:rsid w:val="18692A6F"/>
    <w:rsid w:val="18693258"/>
    <w:rsid w:val="186B56B7"/>
    <w:rsid w:val="186D01A4"/>
    <w:rsid w:val="187758B5"/>
    <w:rsid w:val="18783E98"/>
    <w:rsid w:val="187A308B"/>
    <w:rsid w:val="187B0D09"/>
    <w:rsid w:val="187D74C2"/>
    <w:rsid w:val="187F2B5A"/>
    <w:rsid w:val="18811C6B"/>
    <w:rsid w:val="18820C09"/>
    <w:rsid w:val="18832555"/>
    <w:rsid w:val="1883528C"/>
    <w:rsid w:val="188909F0"/>
    <w:rsid w:val="188C05A2"/>
    <w:rsid w:val="188D353E"/>
    <w:rsid w:val="18913BE4"/>
    <w:rsid w:val="189206EB"/>
    <w:rsid w:val="18946B24"/>
    <w:rsid w:val="189606A9"/>
    <w:rsid w:val="18966439"/>
    <w:rsid w:val="189750F8"/>
    <w:rsid w:val="18991BEC"/>
    <w:rsid w:val="18994930"/>
    <w:rsid w:val="189A4E94"/>
    <w:rsid w:val="189E09FB"/>
    <w:rsid w:val="18A25444"/>
    <w:rsid w:val="18A932C3"/>
    <w:rsid w:val="18AA38BF"/>
    <w:rsid w:val="18AC51E9"/>
    <w:rsid w:val="18AC64B2"/>
    <w:rsid w:val="18AF26DD"/>
    <w:rsid w:val="18B0272B"/>
    <w:rsid w:val="18B54B84"/>
    <w:rsid w:val="18B65174"/>
    <w:rsid w:val="18BA3B24"/>
    <w:rsid w:val="18BB5AB7"/>
    <w:rsid w:val="18BC2DD0"/>
    <w:rsid w:val="18BE619E"/>
    <w:rsid w:val="18C018A5"/>
    <w:rsid w:val="18C042E5"/>
    <w:rsid w:val="18C066FF"/>
    <w:rsid w:val="18CD09A0"/>
    <w:rsid w:val="18CD1900"/>
    <w:rsid w:val="18CD50BA"/>
    <w:rsid w:val="18CE2D85"/>
    <w:rsid w:val="18CE6EED"/>
    <w:rsid w:val="18D24D07"/>
    <w:rsid w:val="18D25331"/>
    <w:rsid w:val="18D73D59"/>
    <w:rsid w:val="18D94055"/>
    <w:rsid w:val="18DA2C77"/>
    <w:rsid w:val="18DA6EA6"/>
    <w:rsid w:val="18DE611A"/>
    <w:rsid w:val="18DF1899"/>
    <w:rsid w:val="18DF4489"/>
    <w:rsid w:val="18E02ACE"/>
    <w:rsid w:val="18E304C9"/>
    <w:rsid w:val="18E41D77"/>
    <w:rsid w:val="18E666AB"/>
    <w:rsid w:val="18F029C4"/>
    <w:rsid w:val="18F152C3"/>
    <w:rsid w:val="18F17435"/>
    <w:rsid w:val="18F25B41"/>
    <w:rsid w:val="18F579A3"/>
    <w:rsid w:val="18F853DD"/>
    <w:rsid w:val="18FA5A6D"/>
    <w:rsid w:val="18FF3088"/>
    <w:rsid w:val="19003E3C"/>
    <w:rsid w:val="190A0AA2"/>
    <w:rsid w:val="190C2CCF"/>
    <w:rsid w:val="190C3B6A"/>
    <w:rsid w:val="190C7DC1"/>
    <w:rsid w:val="19122936"/>
    <w:rsid w:val="1913243B"/>
    <w:rsid w:val="19137C09"/>
    <w:rsid w:val="191405A5"/>
    <w:rsid w:val="19176E37"/>
    <w:rsid w:val="19196175"/>
    <w:rsid w:val="191B2FB3"/>
    <w:rsid w:val="191C1D6E"/>
    <w:rsid w:val="191C2C7A"/>
    <w:rsid w:val="192120B1"/>
    <w:rsid w:val="19217965"/>
    <w:rsid w:val="19231175"/>
    <w:rsid w:val="1927722D"/>
    <w:rsid w:val="192854F2"/>
    <w:rsid w:val="19293704"/>
    <w:rsid w:val="192A2356"/>
    <w:rsid w:val="192D3AE8"/>
    <w:rsid w:val="192E7226"/>
    <w:rsid w:val="1933176E"/>
    <w:rsid w:val="19331878"/>
    <w:rsid w:val="19337FB7"/>
    <w:rsid w:val="19340C75"/>
    <w:rsid w:val="19362169"/>
    <w:rsid w:val="193649A2"/>
    <w:rsid w:val="193724A4"/>
    <w:rsid w:val="19396BBC"/>
    <w:rsid w:val="193A0A46"/>
    <w:rsid w:val="193E04D1"/>
    <w:rsid w:val="193E66CA"/>
    <w:rsid w:val="19430869"/>
    <w:rsid w:val="194C721B"/>
    <w:rsid w:val="194F23DC"/>
    <w:rsid w:val="19521CF1"/>
    <w:rsid w:val="19555F1B"/>
    <w:rsid w:val="19562E9F"/>
    <w:rsid w:val="195C68F6"/>
    <w:rsid w:val="195E1A28"/>
    <w:rsid w:val="196D5077"/>
    <w:rsid w:val="196D545F"/>
    <w:rsid w:val="196F4756"/>
    <w:rsid w:val="197015D7"/>
    <w:rsid w:val="197400B5"/>
    <w:rsid w:val="19765DE2"/>
    <w:rsid w:val="198751C3"/>
    <w:rsid w:val="198951A6"/>
    <w:rsid w:val="19896DCA"/>
    <w:rsid w:val="198A2850"/>
    <w:rsid w:val="198C2A0D"/>
    <w:rsid w:val="19901A87"/>
    <w:rsid w:val="19914093"/>
    <w:rsid w:val="19951628"/>
    <w:rsid w:val="199725DF"/>
    <w:rsid w:val="199870D6"/>
    <w:rsid w:val="199C220E"/>
    <w:rsid w:val="199C7AF2"/>
    <w:rsid w:val="19A87A49"/>
    <w:rsid w:val="19AF09D9"/>
    <w:rsid w:val="19AF18AA"/>
    <w:rsid w:val="19B010B2"/>
    <w:rsid w:val="19B233EC"/>
    <w:rsid w:val="19B300CB"/>
    <w:rsid w:val="19B347D0"/>
    <w:rsid w:val="19B87BF6"/>
    <w:rsid w:val="19BA1DDA"/>
    <w:rsid w:val="19BA31EA"/>
    <w:rsid w:val="19BF2452"/>
    <w:rsid w:val="19C574E2"/>
    <w:rsid w:val="19C86B39"/>
    <w:rsid w:val="19CD1856"/>
    <w:rsid w:val="19CF70B3"/>
    <w:rsid w:val="19D63414"/>
    <w:rsid w:val="19D67FA0"/>
    <w:rsid w:val="19D73AB6"/>
    <w:rsid w:val="19D91AA4"/>
    <w:rsid w:val="19D93C88"/>
    <w:rsid w:val="19DF74E2"/>
    <w:rsid w:val="19E020D4"/>
    <w:rsid w:val="19E43909"/>
    <w:rsid w:val="19E73171"/>
    <w:rsid w:val="19E83EB0"/>
    <w:rsid w:val="19EB1C07"/>
    <w:rsid w:val="19ED7D5F"/>
    <w:rsid w:val="19EE4EFC"/>
    <w:rsid w:val="19F4228B"/>
    <w:rsid w:val="19FE671D"/>
    <w:rsid w:val="19FE778E"/>
    <w:rsid w:val="19FF71B8"/>
    <w:rsid w:val="1A004A09"/>
    <w:rsid w:val="1A026477"/>
    <w:rsid w:val="1A03197E"/>
    <w:rsid w:val="1A036846"/>
    <w:rsid w:val="1A0409B1"/>
    <w:rsid w:val="1A144E4B"/>
    <w:rsid w:val="1A1A2E4C"/>
    <w:rsid w:val="1A1C0C1D"/>
    <w:rsid w:val="1A1D00D0"/>
    <w:rsid w:val="1A1D2E31"/>
    <w:rsid w:val="1A1D6BE0"/>
    <w:rsid w:val="1A1D7EC9"/>
    <w:rsid w:val="1A1F246A"/>
    <w:rsid w:val="1A275C6A"/>
    <w:rsid w:val="1A2B24DF"/>
    <w:rsid w:val="1A2B669A"/>
    <w:rsid w:val="1A2C675C"/>
    <w:rsid w:val="1A2E7B29"/>
    <w:rsid w:val="1A2E7E68"/>
    <w:rsid w:val="1A3146DE"/>
    <w:rsid w:val="1A35281E"/>
    <w:rsid w:val="1A387342"/>
    <w:rsid w:val="1A3933C0"/>
    <w:rsid w:val="1A3A3C44"/>
    <w:rsid w:val="1A411082"/>
    <w:rsid w:val="1A4133F0"/>
    <w:rsid w:val="1A417614"/>
    <w:rsid w:val="1A42166A"/>
    <w:rsid w:val="1A4940D1"/>
    <w:rsid w:val="1A4E715D"/>
    <w:rsid w:val="1A55337A"/>
    <w:rsid w:val="1A5C5229"/>
    <w:rsid w:val="1A5F0FE6"/>
    <w:rsid w:val="1A632710"/>
    <w:rsid w:val="1A633312"/>
    <w:rsid w:val="1A691041"/>
    <w:rsid w:val="1A6C59DF"/>
    <w:rsid w:val="1A6D564E"/>
    <w:rsid w:val="1A711F10"/>
    <w:rsid w:val="1A7251F8"/>
    <w:rsid w:val="1A725CAA"/>
    <w:rsid w:val="1A740B40"/>
    <w:rsid w:val="1A796949"/>
    <w:rsid w:val="1A7C35A6"/>
    <w:rsid w:val="1A7F2C40"/>
    <w:rsid w:val="1A8126E2"/>
    <w:rsid w:val="1A8306ED"/>
    <w:rsid w:val="1A8448AD"/>
    <w:rsid w:val="1A856E4D"/>
    <w:rsid w:val="1A8777C3"/>
    <w:rsid w:val="1A896163"/>
    <w:rsid w:val="1A8B40D9"/>
    <w:rsid w:val="1A8C0100"/>
    <w:rsid w:val="1A8C0463"/>
    <w:rsid w:val="1A8C214B"/>
    <w:rsid w:val="1A907197"/>
    <w:rsid w:val="1A997FC6"/>
    <w:rsid w:val="1A9A73CF"/>
    <w:rsid w:val="1AA171DF"/>
    <w:rsid w:val="1AA76EAC"/>
    <w:rsid w:val="1AA912D2"/>
    <w:rsid w:val="1AA95CFB"/>
    <w:rsid w:val="1AB26AE6"/>
    <w:rsid w:val="1AB35B0B"/>
    <w:rsid w:val="1AB45342"/>
    <w:rsid w:val="1AB6305A"/>
    <w:rsid w:val="1AB83FC8"/>
    <w:rsid w:val="1ABA2CA2"/>
    <w:rsid w:val="1ABD2C94"/>
    <w:rsid w:val="1ABF67C2"/>
    <w:rsid w:val="1ABF7CAD"/>
    <w:rsid w:val="1AC1772E"/>
    <w:rsid w:val="1AC60D3C"/>
    <w:rsid w:val="1AC66C70"/>
    <w:rsid w:val="1AC82429"/>
    <w:rsid w:val="1ACC0390"/>
    <w:rsid w:val="1ACC4B68"/>
    <w:rsid w:val="1ACE0C0E"/>
    <w:rsid w:val="1AD05054"/>
    <w:rsid w:val="1AD25FA5"/>
    <w:rsid w:val="1AD26418"/>
    <w:rsid w:val="1AD45549"/>
    <w:rsid w:val="1AD64959"/>
    <w:rsid w:val="1AD651DF"/>
    <w:rsid w:val="1ADC660D"/>
    <w:rsid w:val="1ADE224C"/>
    <w:rsid w:val="1AE07CDB"/>
    <w:rsid w:val="1AE2484E"/>
    <w:rsid w:val="1AE85F18"/>
    <w:rsid w:val="1AEC390D"/>
    <w:rsid w:val="1AEF6517"/>
    <w:rsid w:val="1AF02376"/>
    <w:rsid w:val="1AF04862"/>
    <w:rsid w:val="1AF266FD"/>
    <w:rsid w:val="1AF72C4F"/>
    <w:rsid w:val="1AF95C30"/>
    <w:rsid w:val="1AFA45EF"/>
    <w:rsid w:val="1AFE75FE"/>
    <w:rsid w:val="1AFF0091"/>
    <w:rsid w:val="1B0007C2"/>
    <w:rsid w:val="1B033D72"/>
    <w:rsid w:val="1B040523"/>
    <w:rsid w:val="1B0828D0"/>
    <w:rsid w:val="1B0B53FB"/>
    <w:rsid w:val="1B0F04FE"/>
    <w:rsid w:val="1B131123"/>
    <w:rsid w:val="1B1530FF"/>
    <w:rsid w:val="1B1668C3"/>
    <w:rsid w:val="1B197967"/>
    <w:rsid w:val="1B201BF3"/>
    <w:rsid w:val="1B212E80"/>
    <w:rsid w:val="1B22274D"/>
    <w:rsid w:val="1B233ED4"/>
    <w:rsid w:val="1B236A31"/>
    <w:rsid w:val="1B2476D3"/>
    <w:rsid w:val="1B2844A7"/>
    <w:rsid w:val="1B29683F"/>
    <w:rsid w:val="1B2C69B6"/>
    <w:rsid w:val="1B2F70A6"/>
    <w:rsid w:val="1B346F97"/>
    <w:rsid w:val="1B35104F"/>
    <w:rsid w:val="1B3573CB"/>
    <w:rsid w:val="1B3C2318"/>
    <w:rsid w:val="1B3C7228"/>
    <w:rsid w:val="1B3D79B2"/>
    <w:rsid w:val="1B461AFE"/>
    <w:rsid w:val="1B480C06"/>
    <w:rsid w:val="1B4B3C10"/>
    <w:rsid w:val="1B4F4139"/>
    <w:rsid w:val="1B5050A3"/>
    <w:rsid w:val="1B507B57"/>
    <w:rsid w:val="1B511C97"/>
    <w:rsid w:val="1B514618"/>
    <w:rsid w:val="1B515EE6"/>
    <w:rsid w:val="1B556C53"/>
    <w:rsid w:val="1B565FB5"/>
    <w:rsid w:val="1B5B0DE0"/>
    <w:rsid w:val="1B5B40D8"/>
    <w:rsid w:val="1B5E7755"/>
    <w:rsid w:val="1B60543F"/>
    <w:rsid w:val="1B632CF8"/>
    <w:rsid w:val="1B644A00"/>
    <w:rsid w:val="1B661806"/>
    <w:rsid w:val="1B684130"/>
    <w:rsid w:val="1B6928DE"/>
    <w:rsid w:val="1B6B57A0"/>
    <w:rsid w:val="1B6C540C"/>
    <w:rsid w:val="1B744C85"/>
    <w:rsid w:val="1B75684C"/>
    <w:rsid w:val="1B7DACA6"/>
    <w:rsid w:val="1B7E0A19"/>
    <w:rsid w:val="1B82489D"/>
    <w:rsid w:val="1B827018"/>
    <w:rsid w:val="1B863FC4"/>
    <w:rsid w:val="1B867FA1"/>
    <w:rsid w:val="1B8A27E3"/>
    <w:rsid w:val="1B8F3FF2"/>
    <w:rsid w:val="1B8F5B60"/>
    <w:rsid w:val="1B8F7D1E"/>
    <w:rsid w:val="1B9614AA"/>
    <w:rsid w:val="1B994EFA"/>
    <w:rsid w:val="1B9E0FB0"/>
    <w:rsid w:val="1B9E3FF5"/>
    <w:rsid w:val="1B9E67E2"/>
    <w:rsid w:val="1BA07D8B"/>
    <w:rsid w:val="1BA1301A"/>
    <w:rsid w:val="1BA40BFB"/>
    <w:rsid w:val="1BA428F3"/>
    <w:rsid w:val="1BA52DD8"/>
    <w:rsid w:val="1BAB2896"/>
    <w:rsid w:val="1BAC7A4A"/>
    <w:rsid w:val="1BB17C4A"/>
    <w:rsid w:val="1BB27F13"/>
    <w:rsid w:val="1BB65D00"/>
    <w:rsid w:val="1BB67591"/>
    <w:rsid w:val="1BBB0C75"/>
    <w:rsid w:val="1BBE0189"/>
    <w:rsid w:val="1BC14EBE"/>
    <w:rsid w:val="1BC3318C"/>
    <w:rsid w:val="1BC33C3A"/>
    <w:rsid w:val="1BC37998"/>
    <w:rsid w:val="1BC43E7A"/>
    <w:rsid w:val="1BC446DE"/>
    <w:rsid w:val="1BC856B0"/>
    <w:rsid w:val="1BCA4DEA"/>
    <w:rsid w:val="1BCC42DB"/>
    <w:rsid w:val="1BD5619E"/>
    <w:rsid w:val="1BDB656E"/>
    <w:rsid w:val="1BDF5D1C"/>
    <w:rsid w:val="1BE10274"/>
    <w:rsid w:val="1BE32FAF"/>
    <w:rsid w:val="1BE56F08"/>
    <w:rsid w:val="1BF16EED"/>
    <w:rsid w:val="1BF442BF"/>
    <w:rsid w:val="1BF874C7"/>
    <w:rsid w:val="1BFA0258"/>
    <w:rsid w:val="1BFE17F3"/>
    <w:rsid w:val="1BFE6261"/>
    <w:rsid w:val="1C007798"/>
    <w:rsid w:val="1C013CF6"/>
    <w:rsid w:val="1C024584"/>
    <w:rsid w:val="1C0450A9"/>
    <w:rsid w:val="1C0555E2"/>
    <w:rsid w:val="1C076801"/>
    <w:rsid w:val="1C0C400C"/>
    <w:rsid w:val="1C0C582B"/>
    <w:rsid w:val="1C0D146B"/>
    <w:rsid w:val="1C0E7AFA"/>
    <w:rsid w:val="1C121561"/>
    <w:rsid w:val="1C1620D0"/>
    <w:rsid w:val="1C174861"/>
    <w:rsid w:val="1C1F1330"/>
    <w:rsid w:val="1C21047E"/>
    <w:rsid w:val="1C2157AB"/>
    <w:rsid w:val="1C226A0C"/>
    <w:rsid w:val="1C2344FA"/>
    <w:rsid w:val="1C244A03"/>
    <w:rsid w:val="1C260954"/>
    <w:rsid w:val="1C266B3E"/>
    <w:rsid w:val="1C276C6E"/>
    <w:rsid w:val="1C282FA4"/>
    <w:rsid w:val="1C2C0D43"/>
    <w:rsid w:val="1C2C7853"/>
    <w:rsid w:val="1C2D6811"/>
    <w:rsid w:val="1C2E5379"/>
    <w:rsid w:val="1C2F10D3"/>
    <w:rsid w:val="1C316C17"/>
    <w:rsid w:val="1C356196"/>
    <w:rsid w:val="1C356456"/>
    <w:rsid w:val="1C383519"/>
    <w:rsid w:val="1C3E4257"/>
    <w:rsid w:val="1C402AF7"/>
    <w:rsid w:val="1C434C7D"/>
    <w:rsid w:val="1C4447D4"/>
    <w:rsid w:val="1C4653FE"/>
    <w:rsid w:val="1C491B04"/>
    <w:rsid w:val="1C4956C3"/>
    <w:rsid w:val="1C4B51EB"/>
    <w:rsid w:val="1C4B6F77"/>
    <w:rsid w:val="1C4D47CC"/>
    <w:rsid w:val="1C4F2AFB"/>
    <w:rsid w:val="1C505A9A"/>
    <w:rsid w:val="1C532125"/>
    <w:rsid w:val="1C58281D"/>
    <w:rsid w:val="1C643716"/>
    <w:rsid w:val="1C68343D"/>
    <w:rsid w:val="1C6B378B"/>
    <w:rsid w:val="1C740581"/>
    <w:rsid w:val="1C761A04"/>
    <w:rsid w:val="1C773279"/>
    <w:rsid w:val="1C778259"/>
    <w:rsid w:val="1C782290"/>
    <w:rsid w:val="1C793C09"/>
    <w:rsid w:val="1C795CCD"/>
    <w:rsid w:val="1C7A153F"/>
    <w:rsid w:val="1C7B2AB9"/>
    <w:rsid w:val="1C7F6DF3"/>
    <w:rsid w:val="1C816A3C"/>
    <w:rsid w:val="1C834A0B"/>
    <w:rsid w:val="1C846BDA"/>
    <w:rsid w:val="1C8560CB"/>
    <w:rsid w:val="1C862426"/>
    <w:rsid w:val="1C870F20"/>
    <w:rsid w:val="1C8B5AE4"/>
    <w:rsid w:val="1C8C0FAB"/>
    <w:rsid w:val="1C8C3533"/>
    <w:rsid w:val="1C8F204C"/>
    <w:rsid w:val="1C9076A4"/>
    <w:rsid w:val="1C94311C"/>
    <w:rsid w:val="1C96650B"/>
    <w:rsid w:val="1C976A09"/>
    <w:rsid w:val="1C9954DA"/>
    <w:rsid w:val="1C9A0360"/>
    <w:rsid w:val="1C9C3324"/>
    <w:rsid w:val="1C9C56DA"/>
    <w:rsid w:val="1CA113D2"/>
    <w:rsid w:val="1CA53161"/>
    <w:rsid w:val="1CA918FE"/>
    <w:rsid w:val="1CB14B9C"/>
    <w:rsid w:val="1CB33AD0"/>
    <w:rsid w:val="1CB576F8"/>
    <w:rsid w:val="1CB67926"/>
    <w:rsid w:val="1CBA5FF8"/>
    <w:rsid w:val="1CBF1CE6"/>
    <w:rsid w:val="1CC423B3"/>
    <w:rsid w:val="1CCF692E"/>
    <w:rsid w:val="1CD16315"/>
    <w:rsid w:val="1CD524B8"/>
    <w:rsid w:val="1CD613FE"/>
    <w:rsid w:val="1CDA6550"/>
    <w:rsid w:val="1CDC0145"/>
    <w:rsid w:val="1CDD57C1"/>
    <w:rsid w:val="1CDF0762"/>
    <w:rsid w:val="1CE16BFA"/>
    <w:rsid w:val="1CE23A53"/>
    <w:rsid w:val="1CE65C4B"/>
    <w:rsid w:val="1CE949B9"/>
    <w:rsid w:val="1CEA7CDC"/>
    <w:rsid w:val="1CEC559F"/>
    <w:rsid w:val="1CEF7482"/>
    <w:rsid w:val="1CF14A28"/>
    <w:rsid w:val="1CF271F1"/>
    <w:rsid w:val="1CF51212"/>
    <w:rsid w:val="1CFA713E"/>
    <w:rsid w:val="1CFB0930"/>
    <w:rsid w:val="1D002E33"/>
    <w:rsid w:val="1D0104BF"/>
    <w:rsid w:val="1D027C2C"/>
    <w:rsid w:val="1D0330EB"/>
    <w:rsid w:val="1D0364B8"/>
    <w:rsid w:val="1D05257A"/>
    <w:rsid w:val="1D067B2A"/>
    <w:rsid w:val="1D08458E"/>
    <w:rsid w:val="1D0923F8"/>
    <w:rsid w:val="1D0B36E9"/>
    <w:rsid w:val="1D0D5111"/>
    <w:rsid w:val="1D164838"/>
    <w:rsid w:val="1D164DE1"/>
    <w:rsid w:val="1D195F39"/>
    <w:rsid w:val="1D197541"/>
    <w:rsid w:val="1D1B1BB8"/>
    <w:rsid w:val="1D1C403E"/>
    <w:rsid w:val="1D1F560D"/>
    <w:rsid w:val="1D220031"/>
    <w:rsid w:val="1D257F75"/>
    <w:rsid w:val="1D26306F"/>
    <w:rsid w:val="1D2637F2"/>
    <w:rsid w:val="1D286E19"/>
    <w:rsid w:val="1D2B0052"/>
    <w:rsid w:val="1D2D0B72"/>
    <w:rsid w:val="1D2E6B68"/>
    <w:rsid w:val="1D303373"/>
    <w:rsid w:val="1D3366D6"/>
    <w:rsid w:val="1D351E08"/>
    <w:rsid w:val="1D3526B8"/>
    <w:rsid w:val="1D372A25"/>
    <w:rsid w:val="1D384DEF"/>
    <w:rsid w:val="1D3D1B55"/>
    <w:rsid w:val="1D3D712E"/>
    <w:rsid w:val="1D430BAE"/>
    <w:rsid w:val="1D445433"/>
    <w:rsid w:val="1D453684"/>
    <w:rsid w:val="1D453D95"/>
    <w:rsid w:val="1D46017A"/>
    <w:rsid w:val="1D48548E"/>
    <w:rsid w:val="1D4B2D93"/>
    <w:rsid w:val="1D5459C1"/>
    <w:rsid w:val="1D566260"/>
    <w:rsid w:val="1D566638"/>
    <w:rsid w:val="1D570AB3"/>
    <w:rsid w:val="1D587F98"/>
    <w:rsid w:val="1D592387"/>
    <w:rsid w:val="1D5949D5"/>
    <w:rsid w:val="1D5A3C34"/>
    <w:rsid w:val="1D5F482D"/>
    <w:rsid w:val="1D613A9D"/>
    <w:rsid w:val="1D6152DA"/>
    <w:rsid w:val="1D615622"/>
    <w:rsid w:val="1D62292A"/>
    <w:rsid w:val="1D6543B7"/>
    <w:rsid w:val="1D6628F1"/>
    <w:rsid w:val="1D6727D6"/>
    <w:rsid w:val="1D687622"/>
    <w:rsid w:val="1D74439D"/>
    <w:rsid w:val="1D751ED1"/>
    <w:rsid w:val="1D796AC8"/>
    <w:rsid w:val="1D7B54DF"/>
    <w:rsid w:val="1D7D772F"/>
    <w:rsid w:val="1D7E21E6"/>
    <w:rsid w:val="1D7F158C"/>
    <w:rsid w:val="1D8453F7"/>
    <w:rsid w:val="1D847A27"/>
    <w:rsid w:val="1D856D37"/>
    <w:rsid w:val="1D8867DB"/>
    <w:rsid w:val="1D8F5515"/>
    <w:rsid w:val="1D906D83"/>
    <w:rsid w:val="1D914AA6"/>
    <w:rsid w:val="1D9714BE"/>
    <w:rsid w:val="1D983EF4"/>
    <w:rsid w:val="1D986BD8"/>
    <w:rsid w:val="1D9A31E5"/>
    <w:rsid w:val="1D9A4A02"/>
    <w:rsid w:val="1D9B12B8"/>
    <w:rsid w:val="1D9F1F32"/>
    <w:rsid w:val="1D9F48BE"/>
    <w:rsid w:val="1D9F704A"/>
    <w:rsid w:val="1D9F7C44"/>
    <w:rsid w:val="1DA27D71"/>
    <w:rsid w:val="1DA375C8"/>
    <w:rsid w:val="1DA430D0"/>
    <w:rsid w:val="1DA464A1"/>
    <w:rsid w:val="1DA50EC4"/>
    <w:rsid w:val="1DA84BC5"/>
    <w:rsid w:val="1DA86D57"/>
    <w:rsid w:val="1DA879B8"/>
    <w:rsid w:val="1DA95A17"/>
    <w:rsid w:val="1DAA3451"/>
    <w:rsid w:val="1DAB0DF8"/>
    <w:rsid w:val="1DB001FD"/>
    <w:rsid w:val="1DB007E9"/>
    <w:rsid w:val="1DB033CE"/>
    <w:rsid w:val="1DB50D2D"/>
    <w:rsid w:val="1DBB14E3"/>
    <w:rsid w:val="1DBF1565"/>
    <w:rsid w:val="1DC37D43"/>
    <w:rsid w:val="1DC52355"/>
    <w:rsid w:val="1DCA651A"/>
    <w:rsid w:val="1DCE1EFD"/>
    <w:rsid w:val="1DD03B83"/>
    <w:rsid w:val="1DD16FF4"/>
    <w:rsid w:val="1DD41882"/>
    <w:rsid w:val="1DD74972"/>
    <w:rsid w:val="1DD850E7"/>
    <w:rsid w:val="1DD86F40"/>
    <w:rsid w:val="1DDC3256"/>
    <w:rsid w:val="1DDE3938"/>
    <w:rsid w:val="1DE12CA8"/>
    <w:rsid w:val="1DE63767"/>
    <w:rsid w:val="1DEF0743"/>
    <w:rsid w:val="1DF3687A"/>
    <w:rsid w:val="1DF501F5"/>
    <w:rsid w:val="1DF63651"/>
    <w:rsid w:val="1DF7268B"/>
    <w:rsid w:val="1DF7694C"/>
    <w:rsid w:val="1DFA3EE2"/>
    <w:rsid w:val="1DFA4AF9"/>
    <w:rsid w:val="1DFC5B2E"/>
    <w:rsid w:val="1DFD20E1"/>
    <w:rsid w:val="1DFD40AC"/>
    <w:rsid w:val="1DFD656B"/>
    <w:rsid w:val="1DFE266D"/>
    <w:rsid w:val="1DFF229C"/>
    <w:rsid w:val="1DFF74E2"/>
    <w:rsid w:val="1E002AA4"/>
    <w:rsid w:val="1E016DE1"/>
    <w:rsid w:val="1E045288"/>
    <w:rsid w:val="1E087431"/>
    <w:rsid w:val="1E0B5246"/>
    <w:rsid w:val="1E0D4BDF"/>
    <w:rsid w:val="1E0D5783"/>
    <w:rsid w:val="1E100FD9"/>
    <w:rsid w:val="1E101D1B"/>
    <w:rsid w:val="1E141ACA"/>
    <w:rsid w:val="1E160FF9"/>
    <w:rsid w:val="1E1A2816"/>
    <w:rsid w:val="1E1A28F4"/>
    <w:rsid w:val="1E204858"/>
    <w:rsid w:val="1E246D53"/>
    <w:rsid w:val="1E252296"/>
    <w:rsid w:val="1E27531B"/>
    <w:rsid w:val="1E2A5C78"/>
    <w:rsid w:val="1E2B5C84"/>
    <w:rsid w:val="1E2C208D"/>
    <w:rsid w:val="1E2D5474"/>
    <w:rsid w:val="1E3074DF"/>
    <w:rsid w:val="1E340318"/>
    <w:rsid w:val="1E347212"/>
    <w:rsid w:val="1E347774"/>
    <w:rsid w:val="1E366179"/>
    <w:rsid w:val="1E384B99"/>
    <w:rsid w:val="1E3D1843"/>
    <w:rsid w:val="1E3E7572"/>
    <w:rsid w:val="1E3F6B70"/>
    <w:rsid w:val="1E432A31"/>
    <w:rsid w:val="1E4A3FC0"/>
    <w:rsid w:val="1E4C067D"/>
    <w:rsid w:val="1E4D4B60"/>
    <w:rsid w:val="1E5468F1"/>
    <w:rsid w:val="1E565623"/>
    <w:rsid w:val="1E586088"/>
    <w:rsid w:val="1E607527"/>
    <w:rsid w:val="1E611201"/>
    <w:rsid w:val="1E623708"/>
    <w:rsid w:val="1E625ABC"/>
    <w:rsid w:val="1E635082"/>
    <w:rsid w:val="1E6644E6"/>
    <w:rsid w:val="1E694652"/>
    <w:rsid w:val="1E6A4200"/>
    <w:rsid w:val="1E6B3481"/>
    <w:rsid w:val="1E6B46B7"/>
    <w:rsid w:val="1E6D797E"/>
    <w:rsid w:val="1E6E0D27"/>
    <w:rsid w:val="1E743267"/>
    <w:rsid w:val="1E75162A"/>
    <w:rsid w:val="1E7B0866"/>
    <w:rsid w:val="1E7B5ABD"/>
    <w:rsid w:val="1E7B7D05"/>
    <w:rsid w:val="1E8159E8"/>
    <w:rsid w:val="1E846A35"/>
    <w:rsid w:val="1E8B1BC6"/>
    <w:rsid w:val="1E8B66EF"/>
    <w:rsid w:val="1E8D417B"/>
    <w:rsid w:val="1E8E1C2A"/>
    <w:rsid w:val="1E933BB9"/>
    <w:rsid w:val="1E94598C"/>
    <w:rsid w:val="1E9F5E64"/>
    <w:rsid w:val="1EA02814"/>
    <w:rsid w:val="1EA10C4D"/>
    <w:rsid w:val="1EB1063C"/>
    <w:rsid w:val="1EB31ED7"/>
    <w:rsid w:val="1EB36C35"/>
    <w:rsid w:val="1EB5231F"/>
    <w:rsid w:val="1EB66DA7"/>
    <w:rsid w:val="1EB73FF4"/>
    <w:rsid w:val="1EBAEE5E"/>
    <w:rsid w:val="1EBF58C2"/>
    <w:rsid w:val="1EC3331F"/>
    <w:rsid w:val="1EC95E9E"/>
    <w:rsid w:val="1ECB1E25"/>
    <w:rsid w:val="1ECB40D2"/>
    <w:rsid w:val="1ECD1F2B"/>
    <w:rsid w:val="1ECE1E3A"/>
    <w:rsid w:val="1ECE4BF1"/>
    <w:rsid w:val="1ED144AC"/>
    <w:rsid w:val="1ED52E16"/>
    <w:rsid w:val="1ED65260"/>
    <w:rsid w:val="1EDA63E8"/>
    <w:rsid w:val="1EDD01FC"/>
    <w:rsid w:val="1EDE26E6"/>
    <w:rsid w:val="1EE43963"/>
    <w:rsid w:val="1EE76F0E"/>
    <w:rsid w:val="1EEC6405"/>
    <w:rsid w:val="1EED28F7"/>
    <w:rsid w:val="1EF10217"/>
    <w:rsid w:val="1EF109FA"/>
    <w:rsid w:val="1EF139BF"/>
    <w:rsid w:val="1EF65EF6"/>
    <w:rsid w:val="1EFF43BD"/>
    <w:rsid w:val="1F04421F"/>
    <w:rsid w:val="1F0542BB"/>
    <w:rsid w:val="1F072AB3"/>
    <w:rsid w:val="1F085235"/>
    <w:rsid w:val="1F095BC9"/>
    <w:rsid w:val="1F0A15A8"/>
    <w:rsid w:val="1F0E3CA6"/>
    <w:rsid w:val="1F105183"/>
    <w:rsid w:val="1F106FB8"/>
    <w:rsid w:val="1F11443C"/>
    <w:rsid w:val="1F1339FF"/>
    <w:rsid w:val="1F144BE8"/>
    <w:rsid w:val="1F152F78"/>
    <w:rsid w:val="1F170A07"/>
    <w:rsid w:val="1F1821BE"/>
    <w:rsid w:val="1F18241E"/>
    <w:rsid w:val="1F2212AF"/>
    <w:rsid w:val="1F280AFF"/>
    <w:rsid w:val="1F2964D2"/>
    <w:rsid w:val="1F3060B5"/>
    <w:rsid w:val="1F311B59"/>
    <w:rsid w:val="1F367001"/>
    <w:rsid w:val="1F372797"/>
    <w:rsid w:val="1F374E23"/>
    <w:rsid w:val="1F384DC8"/>
    <w:rsid w:val="1F38650F"/>
    <w:rsid w:val="1F443106"/>
    <w:rsid w:val="1F491972"/>
    <w:rsid w:val="1F496EF7"/>
    <w:rsid w:val="1F4B2619"/>
    <w:rsid w:val="1F4F631E"/>
    <w:rsid w:val="1F5275F4"/>
    <w:rsid w:val="1F537B7B"/>
    <w:rsid w:val="1F5546C2"/>
    <w:rsid w:val="1F581D2E"/>
    <w:rsid w:val="1F5A5C1F"/>
    <w:rsid w:val="1F5D00AF"/>
    <w:rsid w:val="1F5D7E89"/>
    <w:rsid w:val="1F5F0E95"/>
    <w:rsid w:val="1F618A20"/>
    <w:rsid w:val="1F6A1488"/>
    <w:rsid w:val="1F6C7727"/>
    <w:rsid w:val="1F6F09B2"/>
    <w:rsid w:val="1F732C89"/>
    <w:rsid w:val="1F75759F"/>
    <w:rsid w:val="1F76576F"/>
    <w:rsid w:val="1F782B1C"/>
    <w:rsid w:val="1F7846DC"/>
    <w:rsid w:val="1F7C4664"/>
    <w:rsid w:val="1F7C64F1"/>
    <w:rsid w:val="1F831258"/>
    <w:rsid w:val="1F84183B"/>
    <w:rsid w:val="1F85619C"/>
    <w:rsid w:val="1F8774CB"/>
    <w:rsid w:val="1F8B2EF4"/>
    <w:rsid w:val="1F8C12D6"/>
    <w:rsid w:val="1F8C7816"/>
    <w:rsid w:val="1F9778E9"/>
    <w:rsid w:val="1F9D5FCE"/>
    <w:rsid w:val="1FA10821"/>
    <w:rsid w:val="1FA7A31A"/>
    <w:rsid w:val="1FA81B99"/>
    <w:rsid w:val="1FA83F13"/>
    <w:rsid w:val="1FA95541"/>
    <w:rsid w:val="1FAB063B"/>
    <w:rsid w:val="1FAD7D3B"/>
    <w:rsid w:val="1FB14F0D"/>
    <w:rsid w:val="1FB533F2"/>
    <w:rsid w:val="1FB57814"/>
    <w:rsid w:val="1FBA1414"/>
    <w:rsid w:val="1FBB0148"/>
    <w:rsid w:val="1FBE47A1"/>
    <w:rsid w:val="1FBE7DE3"/>
    <w:rsid w:val="1FBF5BB2"/>
    <w:rsid w:val="1FC353FC"/>
    <w:rsid w:val="1FC413CA"/>
    <w:rsid w:val="1FC70C9E"/>
    <w:rsid w:val="1FC725C0"/>
    <w:rsid w:val="1FC90A74"/>
    <w:rsid w:val="1FCB2EDF"/>
    <w:rsid w:val="1FCB3700"/>
    <w:rsid w:val="1FCB3D49"/>
    <w:rsid w:val="1FCC4BE6"/>
    <w:rsid w:val="1FCF095F"/>
    <w:rsid w:val="1FCF7EC8"/>
    <w:rsid w:val="1FD60A02"/>
    <w:rsid w:val="1FE02E2E"/>
    <w:rsid w:val="1FE06045"/>
    <w:rsid w:val="1FE107F6"/>
    <w:rsid w:val="1FE27733"/>
    <w:rsid w:val="1FE3B7DF"/>
    <w:rsid w:val="1FE9052B"/>
    <w:rsid w:val="1FE91329"/>
    <w:rsid w:val="1FEC4239"/>
    <w:rsid w:val="1FED5359"/>
    <w:rsid w:val="1FEE4225"/>
    <w:rsid w:val="1FF07547"/>
    <w:rsid w:val="1FF1C2CD"/>
    <w:rsid w:val="1FF417E2"/>
    <w:rsid w:val="1FF603FC"/>
    <w:rsid w:val="1FF65319"/>
    <w:rsid w:val="1FF76B64"/>
    <w:rsid w:val="1FF7E955"/>
    <w:rsid w:val="1FFA6170"/>
    <w:rsid w:val="1FFB7C68"/>
    <w:rsid w:val="1FFE1506"/>
    <w:rsid w:val="1FFFAA09"/>
    <w:rsid w:val="20053BA9"/>
    <w:rsid w:val="20054047"/>
    <w:rsid w:val="20056575"/>
    <w:rsid w:val="20070B58"/>
    <w:rsid w:val="2007425A"/>
    <w:rsid w:val="200B416D"/>
    <w:rsid w:val="200B5FDE"/>
    <w:rsid w:val="200E72AF"/>
    <w:rsid w:val="200F3388"/>
    <w:rsid w:val="2011292A"/>
    <w:rsid w:val="2011631F"/>
    <w:rsid w:val="20132029"/>
    <w:rsid w:val="20137550"/>
    <w:rsid w:val="201470BD"/>
    <w:rsid w:val="201A1FA5"/>
    <w:rsid w:val="201C01A9"/>
    <w:rsid w:val="201F4BFB"/>
    <w:rsid w:val="20231DED"/>
    <w:rsid w:val="20260556"/>
    <w:rsid w:val="202B706C"/>
    <w:rsid w:val="202C13DF"/>
    <w:rsid w:val="202E57A2"/>
    <w:rsid w:val="202F579D"/>
    <w:rsid w:val="203052B8"/>
    <w:rsid w:val="20330124"/>
    <w:rsid w:val="20333BB4"/>
    <w:rsid w:val="2034691E"/>
    <w:rsid w:val="20377D72"/>
    <w:rsid w:val="203A0C7C"/>
    <w:rsid w:val="203B133F"/>
    <w:rsid w:val="203D5FD3"/>
    <w:rsid w:val="203E1E44"/>
    <w:rsid w:val="204013AC"/>
    <w:rsid w:val="20435964"/>
    <w:rsid w:val="20462B28"/>
    <w:rsid w:val="204C1E8E"/>
    <w:rsid w:val="204E170C"/>
    <w:rsid w:val="204E308A"/>
    <w:rsid w:val="204F309C"/>
    <w:rsid w:val="20534680"/>
    <w:rsid w:val="20540542"/>
    <w:rsid w:val="205433E1"/>
    <w:rsid w:val="205619FE"/>
    <w:rsid w:val="205904EB"/>
    <w:rsid w:val="205B3BF9"/>
    <w:rsid w:val="205E4E31"/>
    <w:rsid w:val="20602EAA"/>
    <w:rsid w:val="20605767"/>
    <w:rsid w:val="20613470"/>
    <w:rsid w:val="20696E49"/>
    <w:rsid w:val="206B1481"/>
    <w:rsid w:val="206B3CE2"/>
    <w:rsid w:val="206B6171"/>
    <w:rsid w:val="206D66C3"/>
    <w:rsid w:val="20707115"/>
    <w:rsid w:val="20713A86"/>
    <w:rsid w:val="20726AFB"/>
    <w:rsid w:val="20745240"/>
    <w:rsid w:val="20746D5C"/>
    <w:rsid w:val="207515D6"/>
    <w:rsid w:val="20754854"/>
    <w:rsid w:val="207A6A2C"/>
    <w:rsid w:val="207B63C2"/>
    <w:rsid w:val="20827973"/>
    <w:rsid w:val="208732AA"/>
    <w:rsid w:val="208B4908"/>
    <w:rsid w:val="208F58AE"/>
    <w:rsid w:val="20923EB3"/>
    <w:rsid w:val="209411F8"/>
    <w:rsid w:val="209720C3"/>
    <w:rsid w:val="20972794"/>
    <w:rsid w:val="209B6D55"/>
    <w:rsid w:val="209D5D94"/>
    <w:rsid w:val="209E2DC8"/>
    <w:rsid w:val="209F5676"/>
    <w:rsid w:val="20A0436C"/>
    <w:rsid w:val="20A3704D"/>
    <w:rsid w:val="20A4166E"/>
    <w:rsid w:val="20A770A5"/>
    <w:rsid w:val="20A771B0"/>
    <w:rsid w:val="20AE596D"/>
    <w:rsid w:val="20B74027"/>
    <w:rsid w:val="20B759AB"/>
    <w:rsid w:val="20B90A79"/>
    <w:rsid w:val="20BC6C8D"/>
    <w:rsid w:val="20BD43B8"/>
    <w:rsid w:val="20C0056A"/>
    <w:rsid w:val="20C92027"/>
    <w:rsid w:val="20CA603C"/>
    <w:rsid w:val="20CC1715"/>
    <w:rsid w:val="20CE2143"/>
    <w:rsid w:val="20D14525"/>
    <w:rsid w:val="20D21863"/>
    <w:rsid w:val="20D254D7"/>
    <w:rsid w:val="20D84A57"/>
    <w:rsid w:val="20DB3254"/>
    <w:rsid w:val="20DC3A82"/>
    <w:rsid w:val="20DC4A46"/>
    <w:rsid w:val="20E07EB7"/>
    <w:rsid w:val="20E17B2D"/>
    <w:rsid w:val="20E41DCC"/>
    <w:rsid w:val="20EB1A8B"/>
    <w:rsid w:val="20EB2810"/>
    <w:rsid w:val="20EB4167"/>
    <w:rsid w:val="20EF779F"/>
    <w:rsid w:val="20F17154"/>
    <w:rsid w:val="20F17FB7"/>
    <w:rsid w:val="20F24853"/>
    <w:rsid w:val="20FE5B3C"/>
    <w:rsid w:val="21077EDF"/>
    <w:rsid w:val="210A621D"/>
    <w:rsid w:val="21126473"/>
    <w:rsid w:val="21182D6C"/>
    <w:rsid w:val="211A2F82"/>
    <w:rsid w:val="211A458F"/>
    <w:rsid w:val="21222CC5"/>
    <w:rsid w:val="21264A98"/>
    <w:rsid w:val="21277532"/>
    <w:rsid w:val="21281274"/>
    <w:rsid w:val="212D001A"/>
    <w:rsid w:val="212F39C3"/>
    <w:rsid w:val="212F3CA3"/>
    <w:rsid w:val="21326360"/>
    <w:rsid w:val="2134238C"/>
    <w:rsid w:val="213B655C"/>
    <w:rsid w:val="213C5AA9"/>
    <w:rsid w:val="213E5E94"/>
    <w:rsid w:val="213E6229"/>
    <w:rsid w:val="213E6634"/>
    <w:rsid w:val="2140194E"/>
    <w:rsid w:val="21440320"/>
    <w:rsid w:val="21442030"/>
    <w:rsid w:val="214621DC"/>
    <w:rsid w:val="214854EA"/>
    <w:rsid w:val="214965E9"/>
    <w:rsid w:val="214D5965"/>
    <w:rsid w:val="21526463"/>
    <w:rsid w:val="215267F9"/>
    <w:rsid w:val="21561E44"/>
    <w:rsid w:val="21573AF7"/>
    <w:rsid w:val="21585708"/>
    <w:rsid w:val="215C64E4"/>
    <w:rsid w:val="215F7D83"/>
    <w:rsid w:val="215F7F35"/>
    <w:rsid w:val="216379F8"/>
    <w:rsid w:val="21644F31"/>
    <w:rsid w:val="21656A6F"/>
    <w:rsid w:val="21676C06"/>
    <w:rsid w:val="21683262"/>
    <w:rsid w:val="216B64D9"/>
    <w:rsid w:val="21720506"/>
    <w:rsid w:val="21726475"/>
    <w:rsid w:val="21767FD7"/>
    <w:rsid w:val="21786106"/>
    <w:rsid w:val="21786E87"/>
    <w:rsid w:val="217931E8"/>
    <w:rsid w:val="217972E5"/>
    <w:rsid w:val="217A285F"/>
    <w:rsid w:val="217B1FE4"/>
    <w:rsid w:val="217C05BC"/>
    <w:rsid w:val="217E28FF"/>
    <w:rsid w:val="217F1046"/>
    <w:rsid w:val="21835CDC"/>
    <w:rsid w:val="21861BD7"/>
    <w:rsid w:val="21865A85"/>
    <w:rsid w:val="218A0C24"/>
    <w:rsid w:val="218A462F"/>
    <w:rsid w:val="218C4C45"/>
    <w:rsid w:val="21921F06"/>
    <w:rsid w:val="21931030"/>
    <w:rsid w:val="21933ED0"/>
    <w:rsid w:val="219932FA"/>
    <w:rsid w:val="219B24E6"/>
    <w:rsid w:val="219E0413"/>
    <w:rsid w:val="21A606AA"/>
    <w:rsid w:val="21A65434"/>
    <w:rsid w:val="21A776AF"/>
    <w:rsid w:val="21AA7B06"/>
    <w:rsid w:val="21AE4F3D"/>
    <w:rsid w:val="21AF4519"/>
    <w:rsid w:val="21B028FC"/>
    <w:rsid w:val="21B3727A"/>
    <w:rsid w:val="21B42214"/>
    <w:rsid w:val="21B90E88"/>
    <w:rsid w:val="21B94D7E"/>
    <w:rsid w:val="21C61984"/>
    <w:rsid w:val="21D019B2"/>
    <w:rsid w:val="21D1467D"/>
    <w:rsid w:val="21D21B3C"/>
    <w:rsid w:val="21D2450B"/>
    <w:rsid w:val="21D25AF7"/>
    <w:rsid w:val="21D52080"/>
    <w:rsid w:val="21D8676D"/>
    <w:rsid w:val="21DF24A6"/>
    <w:rsid w:val="21DF2C72"/>
    <w:rsid w:val="21E0234B"/>
    <w:rsid w:val="21E347E0"/>
    <w:rsid w:val="21E40288"/>
    <w:rsid w:val="21E924BA"/>
    <w:rsid w:val="21EA3D23"/>
    <w:rsid w:val="21ED4096"/>
    <w:rsid w:val="21EF4537"/>
    <w:rsid w:val="21F00F67"/>
    <w:rsid w:val="21F23AE5"/>
    <w:rsid w:val="21F32B72"/>
    <w:rsid w:val="21F42A93"/>
    <w:rsid w:val="21F4496F"/>
    <w:rsid w:val="21F6345B"/>
    <w:rsid w:val="21F94B5A"/>
    <w:rsid w:val="21FBF6DE"/>
    <w:rsid w:val="220109FF"/>
    <w:rsid w:val="220357D3"/>
    <w:rsid w:val="2206676B"/>
    <w:rsid w:val="22076180"/>
    <w:rsid w:val="22091044"/>
    <w:rsid w:val="22103A69"/>
    <w:rsid w:val="221406EF"/>
    <w:rsid w:val="221D78F3"/>
    <w:rsid w:val="221E5D17"/>
    <w:rsid w:val="22206879"/>
    <w:rsid w:val="222114DC"/>
    <w:rsid w:val="2221328A"/>
    <w:rsid w:val="22272312"/>
    <w:rsid w:val="22286511"/>
    <w:rsid w:val="2229345B"/>
    <w:rsid w:val="222979C5"/>
    <w:rsid w:val="22343541"/>
    <w:rsid w:val="22374067"/>
    <w:rsid w:val="223878E2"/>
    <w:rsid w:val="223A3DCC"/>
    <w:rsid w:val="223B13F2"/>
    <w:rsid w:val="223B6A62"/>
    <w:rsid w:val="223C6A87"/>
    <w:rsid w:val="223C6C11"/>
    <w:rsid w:val="22407BB4"/>
    <w:rsid w:val="224232CA"/>
    <w:rsid w:val="224636AA"/>
    <w:rsid w:val="225007EB"/>
    <w:rsid w:val="225A0C26"/>
    <w:rsid w:val="225A0E74"/>
    <w:rsid w:val="225A7597"/>
    <w:rsid w:val="226320C0"/>
    <w:rsid w:val="22636C07"/>
    <w:rsid w:val="22686231"/>
    <w:rsid w:val="226A44CE"/>
    <w:rsid w:val="22731275"/>
    <w:rsid w:val="227C4681"/>
    <w:rsid w:val="228147AA"/>
    <w:rsid w:val="22847C1A"/>
    <w:rsid w:val="22873A35"/>
    <w:rsid w:val="22890FFD"/>
    <w:rsid w:val="228B0FD3"/>
    <w:rsid w:val="228D10A8"/>
    <w:rsid w:val="228D30CE"/>
    <w:rsid w:val="229418BF"/>
    <w:rsid w:val="22945F56"/>
    <w:rsid w:val="22947E66"/>
    <w:rsid w:val="22962ACD"/>
    <w:rsid w:val="229651E4"/>
    <w:rsid w:val="229C2488"/>
    <w:rsid w:val="229E2B2D"/>
    <w:rsid w:val="22A25E85"/>
    <w:rsid w:val="22A9009C"/>
    <w:rsid w:val="22A97987"/>
    <w:rsid w:val="22A97F3A"/>
    <w:rsid w:val="22AA15FA"/>
    <w:rsid w:val="22AB7AC2"/>
    <w:rsid w:val="22AC2F07"/>
    <w:rsid w:val="22B35D95"/>
    <w:rsid w:val="22B4310E"/>
    <w:rsid w:val="22B469B2"/>
    <w:rsid w:val="22B51467"/>
    <w:rsid w:val="22B93AFB"/>
    <w:rsid w:val="22BB03C0"/>
    <w:rsid w:val="22BF5999"/>
    <w:rsid w:val="22C207C2"/>
    <w:rsid w:val="22C70588"/>
    <w:rsid w:val="22C71A93"/>
    <w:rsid w:val="22C82623"/>
    <w:rsid w:val="22CB631D"/>
    <w:rsid w:val="22CD0468"/>
    <w:rsid w:val="22CF718A"/>
    <w:rsid w:val="22D31038"/>
    <w:rsid w:val="22D53E11"/>
    <w:rsid w:val="22D80AD7"/>
    <w:rsid w:val="22DB708F"/>
    <w:rsid w:val="22DC3C2F"/>
    <w:rsid w:val="22DD1AA4"/>
    <w:rsid w:val="22E0047D"/>
    <w:rsid w:val="22E10403"/>
    <w:rsid w:val="22E441FF"/>
    <w:rsid w:val="22E74771"/>
    <w:rsid w:val="22E95562"/>
    <w:rsid w:val="22EB0349"/>
    <w:rsid w:val="22EB26A7"/>
    <w:rsid w:val="22EB7A69"/>
    <w:rsid w:val="22EC5646"/>
    <w:rsid w:val="22ED4C21"/>
    <w:rsid w:val="22F372D4"/>
    <w:rsid w:val="22F4168E"/>
    <w:rsid w:val="22F524F7"/>
    <w:rsid w:val="22F634DB"/>
    <w:rsid w:val="23016062"/>
    <w:rsid w:val="23016D89"/>
    <w:rsid w:val="23020F4D"/>
    <w:rsid w:val="230C26B6"/>
    <w:rsid w:val="230C6155"/>
    <w:rsid w:val="230E502C"/>
    <w:rsid w:val="23115F87"/>
    <w:rsid w:val="2313292F"/>
    <w:rsid w:val="23152DEF"/>
    <w:rsid w:val="23156C99"/>
    <w:rsid w:val="231C03E6"/>
    <w:rsid w:val="231D79E9"/>
    <w:rsid w:val="232000DA"/>
    <w:rsid w:val="23241AE9"/>
    <w:rsid w:val="23242571"/>
    <w:rsid w:val="23245359"/>
    <w:rsid w:val="2326353C"/>
    <w:rsid w:val="2326441E"/>
    <w:rsid w:val="23270374"/>
    <w:rsid w:val="23281F3F"/>
    <w:rsid w:val="232B6715"/>
    <w:rsid w:val="232D5A8A"/>
    <w:rsid w:val="232E1988"/>
    <w:rsid w:val="232E762F"/>
    <w:rsid w:val="232F1F3E"/>
    <w:rsid w:val="23302CDB"/>
    <w:rsid w:val="23311AB2"/>
    <w:rsid w:val="233255EA"/>
    <w:rsid w:val="2335523F"/>
    <w:rsid w:val="23384A27"/>
    <w:rsid w:val="23386ADD"/>
    <w:rsid w:val="23395FFD"/>
    <w:rsid w:val="233C7A5F"/>
    <w:rsid w:val="233D79AF"/>
    <w:rsid w:val="233F0FD3"/>
    <w:rsid w:val="23460ED9"/>
    <w:rsid w:val="234662CA"/>
    <w:rsid w:val="234731C4"/>
    <w:rsid w:val="234879F6"/>
    <w:rsid w:val="23504B19"/>
    <w:rsid w:val="2350636D"/>
    <w:rsid w:val="23515D0F"/>
    <w:rsid w:val="23516E26"/>
    <w:rsid w:val="2352161C"/>
    <w:rsid w:val="235339A6"/>
    <w:rsid w:val="235812BF"/>
    <w:rsid w:val="235A077B"/>
    <w:rsid w:val="235C72D8"/>
    <w:rsid w:val="235E08B7"/>
    <w:rsid w:val="235F4E93"/>
    <w:rsid w:val="23602493"/>
    <w:rsid w:val="23644BED"/>
    <w:rsid w:val="23667CF1"/>
    <w:rsid w:val="23682A4E"/>
    <w:rsid w:val="236F1ECE"/>
    <w:rsid w:val="237137FB"/>
    <w:rsid w:val="2375388E"/>
    <w:rsid w:val="237E4CC8"/>
    <w:rsid w:val="23837B93"/>
    <w:rsid w:val="23882BC7"/>
    <w:rsid w:val="239357F9"/>
    <w:rsid w:val="2394408C"/>
    <w:rsid w:val="23955C07"/>
    <w:rsid w:val="2398757C"/>
    <w:rsid w:val="239BBEE7"/>
    <w:rsid w:val="239D0422"/>
    <w:rsid w:val="239E2BC2"/>
    <w:rsid w:val="239F6B8C"/>
    <w:rsid w:val="23A32E6B"/>
    <w:rsid w:val="23A5237E"/>
    <w:rsid w:val="23A67DE6"/>
    <w:rsid w:val="23A90623"/>
    <w:rsid w:val="23AB6D5F"/>
    <w:rsid w:val="23AC6696"/>
    <w:rsid w:val="23B07918"/>
    <w:rsid w:val="23B1461A"/>
    <w:rsid w:val="23B35FB3"/>
    <w:rsid w:val="23B6556C"/>
    <w:rsid w:val="23B70BA7"/>
    <w:rsid w:val="23B77ABF"/>
    <w:rsid w:val="23BC33DC"/>
    <w:rsid w:val="23BC493E"/>
    <w:rsid w:val="23BC770E"/>
    <w:rsid w:val="23BD275E"/>
    <w:rsid w:val="23BE775C"/>
    <w:rsid w:val="23BF0D4B"/>
    <w:rsid w:val="23BF0FAD"/>
    <w:rsid w:val="23C14AF7"/>
    <w:rsid w:val="23C159CD"/>
    <w:rsid w:val="23C50C07"/>
    <w:rsid w:val="23C76729"/>
    <w:rsid w:val="23CA0483"/>
    <w:rsid w:val="23CC1F32"/>
    <w:rsid w:val="23CE45F4"/>
    <w:rsid w:val="23CE5891"/>
    <w:rsid w:val="23D12E6B"/>
    <w:rsid w:val="23D20CE0"/>
    <w:rsid w:val="23D5611F"/>
    <w:rsid w:val="23D61F41"/>
    <w:rsid w:val="23D742C2"/>
    <w:rsid w:val="23DA44B8"/>
    <w:rsid w:val="23DC5330"/>
    <w:rsid w:val="23DE0220"/>
    <w:rsid w:val="23E20A28"/>
    <w:rsid w:val="23E71AB5"/>
    <w:rsid w:val="23E7416E"/>
    <w:rsid w:val="23E819EE"/>
    <w:rsid w:val="23E94203"/>
    <w:rsid w:val="23EB0A46"/>
    <w:rsid w:val="23F00199"/>
    <w:rsid w:val="23F06C6E"/>
    <w:rsid w:val="23F41C4E"/>
    <w:rsid w:val="23F46E1B"/>
    <w:rsid w:val="23F7268F"/>
    <w:rsid w:val="23FF8B1B"/>
    <w:rsid w:val="24004C55"/>
    <w:rsid w:val="24014249"/>
    <w:rsid w:val="24014F79"/>
    <w:rsid w:val="24017E07"/>
    <w:rsid w:val="24063C2A"/>
    <w:rsid w:val="24071ED3"/>
    <w:rsid w:val="24092825"/>
    <w:rsid w:val="240C3B04"/>
    <w:rsid w:val="241153B0"/>
    <w:rsid w:val="24117156"/>
    <w:rsid w:val="24134B0D"/>
    <w:rsid w:val="24177063"/>
    <w:rsid w:val="24196AAB"/>
    <w:rsid w:val="241B2A70"/>
    <w:rsid w:val="241F4C5C"/>
    <w:rsid w:val="24207C9D"/>
    <w:rsid w:val="24224EF1"/>
    <w:rsid w:val="24230E2B"/>
    <w:rsid w:val="24264C5D"/>
    <w:rsid w:val="242950D8"/>
    <w:rsid w:val="242A4232"/>
    <w:rsid w:val="242B2075"/>
    <w:rsid w:val="242D1F0A"/>
    <w:rsid w:val="24330306"/>
    <w:rsid w:val="2439471A"/>
    <w:rsid w:val="243B00E3"/>
    <w:rsid w:val="243D15B8"/>
    <w:rsid w:val="243D2F19"/>
    <w:rsid w:val="244101BE"/>
    <w:rsid w:val="24440485"/>
    <w:rsid w:val="24476D6C"/>
    <w:rsid w:val="244A0C46"/>
    <w:rsid w:val="244A43FE"/>
    <w:rsid w:val="24507B39"/>
    <w:rsid w:val="24532846"/>
    <w:rsid w:val="24544F10"/>
    <w:rsid w:val="24547F01"/>
    <w:rsid w:val="2456627A"/>
    <w:rsid w:val="245F7E21"/>
    <w:rsid w:val="246451F6"/>
    <w:rsid w:val="246811D7"/>
    <w:rsid w:val="2474713B"/>
    <w:rsid w:val="2477153F"/>
    <w:rsid w:val="24783561"/>
    <w:rsid w:val="247B5F13"/>
    <w:rsid w:val="247C1FBD"/>
    <w:rsid w:val="247C21E2"/>
    <w:rsid w:val="247D1E9E"/>
    <w:rsid w:val="24817A23"/>
    <w:rsid w:val="24822706"/>
    <w:rsid w:val="24895EDF"/>
    <w:rsid w:val="248B4901"/>
    <w:rsid w:val="248D2E59"/>
    <w:rsid w:val="248E6468"/>
    <w:rsid w:val="24912865"/>
    <w:rsid w:val="24913480"/>
    <w:rsid w:val="24936526"/>
    <w:rsid w:val="249405BB"/>
    <w:rsid w:val="249871C6"/>
    <w:rsid w:val="249D077D"/>
    <w:rsid w:val="249E1A4F"/>
    <w:rsid w:val="249E5FEC"/>
    <w:rsid w:val="249F006C"/>
    <w:rsid w:val="249F670E"/>
    <w:rsid w:val="249F75BF"/>
    <w:rsid w:val="24A234AD"/>
    <w:rsid w:val="24A635F5"/>
    <w:rsid w:val="24A85128"/>
    <w:rsid w:val="24AA2F03"/>
    <w:rsid w:val="24AB6FAB"/>
    <w:rsid w:val="24AC70A7"/>
    <w:rsid w:val="24AF1021"/>
    <w:rsid w:val="24AF7EBD"/>
    <w:rsid w:val="24B014C3"/>
    <w:rsid w:val="24B47BD7"/>
    <w:rsid w:val="24B541B0"/>
    <w:rsid w:val="24B6416E"/>
    <w:rsid w:val="24B923FD"/>
    <w:rsid w:val="24BA50B1"/>
    <w:rsid w:val="24C70BDA"/>
    <w:rsid w:val="24C90335"/>
    <w:rsid w:val="24C974B6"/>
    <w:rsid w:val="24CA4C9E"/>
    <w:rsid w:val="24CA6C0C"/>
    <w:rsid w:val="24D12757"/>
    <w:rsid w:val="24D26F10"/>
    <w:rsid w:val="24D9459F"/>
    <w:rsid w:val="24DF00EF"/>
    <w:rsid w:val="24DF5767"/>
    <w:rsid w:val="24E151A1"/>
    <w:rsid w:val="24E20023"/>
    <w:rsid w:val="24E348E3"/>
    <w:rsid w:val="24F15519"/>
    <w:rsid w:val="24F3484B"/>
    <w:rsid w:val="24F43F0F"/>
    <w:rsid w:val="24F5344F"/>
    <w:rsid w:val="24F64D53"/>
    <w:rsid w:val="24FD76A8"/>
    <w:rsid w:val="2502127A"/>
    <w:rsid w:val="25033E7F"/>
    <w:rsid w:val="25044EC8"/>
    <w:rsid w:val="25090975"/>
    <w:rsid w:val="250A4213"/>
    <w:rsid w:val="250D4262"/>
    <w:rsid w:val="2512772B"/>
    <w:rsid w:val="25135268"/>
    <w:rsid w:val="251D2DB5"/>
    <w:rsid w:val="251F48C3"/>
    <w:rsid w:val="252A1AEE"/>
    <w:rsid w:val="252A64E9"/>
    <w:rsid w:val="252B4F69"/>
    <w:rsid w:val="252F3F10"/>
    <w:rsid w:val="25315E47"/>
    <w:rsid w:val="25344A92"/>
    <w:rsid w:val="25347132"/>
    <w:rsid w:val="25363FEC"/>
    <w:rsid w:val="25367917"/>
    <w:rsid w:val="253B4663"/>
    <w:rsid w:val="253F7518"/>
    <w:rsid w:val="25413531"/>
    <w:rsid w:val="25454E54"/>
    <w:rsid w:val="25484A4F"/>
    <w:rsid w:val="254B01A3"/>
    <w:rsid w:val="254B4B32"/>
    <w:rsid w:val="254F63AD"/>
    <w:rsid w:val="25527146"/>
    <w:rsid w:val="25542C2B"/>
    <w:rsid w:val="255A0768"/>
    <w:rsid w:val="255C551D"/>
    <w:rsid w:val="25621704"/>
    <w:rsid w:val="25630B63"/>
    <w:rsid w:val="25633F10"/>
    <w:rsid w:val="256372A5"/>
    <w:rsid w:val="25640642"/>
    <w:rsid w:val="256516E0"/>
    <w:rsid w:val="256576FC"/>
    <w:rsid w:val="25700D61"/>
    <w:rsid w:val="2572527A"/>
    <w:rsid w:val="25783B09"/>
    <w:rsid w:val="25794E3B"/>
    <w:rsid w:val="257D6A9E"/>
    <w:rsid w:val="25864A77"/>
    <w:rsid w:val="25900E53"/>
    <w:rsid w:val="25904C0B"/>
    <w:rsid w:val="25913128"/>
    <w:rsid w:val="25935B5D"/>
    <w:rsid w:val="25937C5E"/>
    <w:rsid w:val="25986C76"/>
    <w:rsid w:val="2599753F"/>
    <w:rsid w:val="259A33C9"/>
    <w:rsid w:val="259E5167"/>
    <w:rsid w:val="25A54D88"/>
    <w:rsid w:val="25AB76E9"/>
    <w:rsid w:val="25B21BAF"/>
    <w:rsid w:val="25B33565"/>
    <w:rsid w:val="25B525A2"/>
    <w:rsid w:val="25B61ED0"/>
    <w:rsid w:val="25B97D89"/>
    <w:rsid w:val="25BE045B"/>
    <w:rsid w:val="25BF0A02"/>
    <w:rsid w:val="25BF6625"/>
    <w:rsid w:val="25C21102"/>
    <w:rsid w:val="25C65ADC"/>
    <w:rsid w:val="25CA6F1B"/>
    <w:rsid w:val="25CD7B05"/>
    <w:rsid w:val="25CE2B39"/>
    <w:rsid w:val="25CF1458"/>
    <w:rsid w:val="25D553DF"/>
    <w:rsid w:val="25D90644"/>
    <w:rsid w:val="25E343FA"/>
    <w:rsid w:val="25E40D3A"/>
    <w:rsid w:val="25E4534A"/>
    <w:rsid w:val="25E64076"/>
    <w:rsid w:val="25E64398"/>
    <w:rsid w:val="25E80915"/>
    <w:rsid w:val="25E81BBA"/>
    <w:rsid w:val="25ED266F"/>
    <w:rsid w:val="25F14F65"/>
    <w:rsid w:val="25F25B95"/>
    <w:rsid w:val="25F55A2C"/>
    <w:rsid w:val="25F61EE2"/>
    <w:rsid w:val="2601001C"/>
    <w:rsid w:val="260235C7"/>
    <w:rsid w:val="26033436"/>
    <w:rsid w:val="26082387"/>
    <w:rsid w:val="260E72E9"/>
    <w:rsid w:val="261173DC"/>
    <w:rsid w:val="26137693"/>
    <w:rsid w:val="2614156A"/>
    <w:rsid w:val="2616437A"/>
    <w:rsid w:val="26171802"/>
    <w:rsid w:val="26192D60"/>
    <w:rsid w:val="2619754E"/>
    <w:rsid w:val="26204B01"/>
    <w:rsid w:val="26224C3E"/>
    <w:rsid w:val="2623072B"/>
    <w:rsid w:val="26232C50"/>
    <w:rsid w:val="2624323A"/>
    <w:rsid w:val="262858C9"/>
    <w:rsid w:val="2631360F"/>
    <w:rsid w:val="263169A5"/>
    <w:rsid w:val="26326702"/>
    <w:rsid w:val="263740A3"/>
    <w:rsid w:val="263913EE"/>
    <w:rsid w:val="26397808"/>
    <w:rsid w:val="263A2BE6"/>
    <w:rsid w:val="263A6190"/>
    <w:rsid w:val="263B2770"/>
    <w:rsid w:val="263B4CAF"/>
    <w:rsid w:val="263F0086"/>
    <w:rsid w:val="26450A33"/>
    <w:rsid w:val="26467615"/>
    <w:rsid w:val="264B5120"/>
    <w:rsid w:val="264D7AC3"/>
    <w:rsid w:val="264F1ED9"/>
    <w:rsid w:val="26526189"/>
    <w:rsid w:val="265359DC"/>
    <w:rsid w:val="26575756"/>
    <w:rsid w:val="26576C6E"/>
    <w:rsid w:val="265A7B59"/>
    <w:rsid w:val="265E26DA"/>
    <w:rsid w:val="266379D6"/>
    <w:rsid w:val="26655EC4"/>
    <w:rsid w:val="26670E60"/>
    <w:rsid w:val="2668044D"/>
    <w:rsid w:val="26732307"/>
    <w:rsid w:val="267336D4"/>
    <w:rsid w:val="267349F6"/>
    <w:rsid w:val="267718D9"/>
    <w:rsid w:val="26777874"/>
    <w:rsid w:val="267A52D4"/>
    <w:rsid w:val="267C0D10"/>
    <w:rsid w:val="267C13D7"/>
    <w:rsid w:val="267D0D2B"/>
    <w:rsid w:val="267E36F1"/>
    <w:rsid w:val="267F7978"/>
    <w:rsid w:val="26822262"/>
    <w:rsid w:val="26843E59"/>
    <w:rsid w:val="26852E25"/>
    <w:rsid w:val="2687287B"/>
    <w:rsid w:val="2690150F"/>
    <w:rsid w:val="26920E3C"/>
    <w:rsid w:val="2692672A"/>
    <w:rsid w:val="2694227D"/>
    <w:rsid w:val="269636CC"/>
    <w:rsid w:val="269940A2"/>
    <w:rsid w:val="269A2B52"/>
    <w:rsid w:val="269B139D"/>
    <w:rsid w:val="269E51D4"/>
    <w:rsid w:val="269F1239"/>
    <w:rsid w:val="26A1101B"/>
    <w:rsid w:val="26A166AF"/>
    <w:rsid w:val="26A2434E"/>
    <w:rsid w:val="26A32BAF"/>
    <w:rsid w:val="26A754C5"/>
    <w:rsid w:val="26AA54DD"/>
    <w:rsid w:val="26AE437B"/>
    <w:rsid w:val="26B01BEF"/>
    <w:rsid w:val="26B8517E"/>
    <w:rsid w:val="26BC41BC"/>
    <w:rsid w:val="26C43A71"/>
    <w:rsid w:val="26C50688"/>
    <w:rsid w:val="26C50CCC"/>
    <w:rsid w:val="26C80A72"/>
    <w:rsid w:val="26D379D1"/>
    <w:rsid w:val="26D522E8"/>
    <w:rsid w:val="26D749FF"/>
    <w:rsid w:val="26D97A1B"/>
    <w:rsid w:val="26DC4B7A"/>
    <w:rsid w:val="26DD71D8"/>
    <w:rsid w:val="26E2217C"/>
    <w:rsid w:val="26E36691"/>
    <w:rsid w:val="26EF7DFB"/>
    <w:rsid w:val="26F07AC3"/>
    <w:rsid w:val="26F2B4EB"/>
    <w:rsid w:val="26F80F80"/>
    <w:rsid w:val="26F86E12"/>
    <w:rsid w:val="26FB5954"/>
    <w:rsid w:val="26FF33E8"/>
    <w:rsid w:val="270040D0"/>
    <w:rsid w:val="27033F51"/>
    <w:rsid w:val="27065E17"/>
    <w:rsid w:val="270812DD"/>
    <w:rsid w:val="270A7E21"/>
    <w:rsid w:val="270C13E8"/>
    <w:rsid w:val="27110083"/>
    <w:rsid w:val="2717500D"/>
    <w:rsid w:val="271A75F7"/>
    <w:rsid w:val="271B4205"/>
    <w:rsid w:val="271C37E6"/>
    <w:rsid w:val="271E5174"/>
    <w:rsid w:val="271E5FEA"/>
    <w:rsid w:val="27224336"/>
    <w:rsid w:val="2724109F"/>
    <w:rsid w:val="272555CB"/>
    <w:rsid w:val="27255994"/>
    <w:rsid w:val="27285D46"/>
    <w:rsid w:val="2729662E"/>
    <w:rsid w:val="272D7A5E"/>
    <w:rsid w:val="272E66B0"/>
    <w:rsid w:val="272E7108"/>
    <w:rsid w:val="273166FB"/>
    <w:rsid w:val="27351BA9"/>
    <w:rsid w:val="27361C16"/>
    <w:rsid w:val="27386CCC"/>
    <w:rsid w:val="273C6E7E"/>
    <w:rsid w:val="2741235B"/>
    <w:rsid w:val="27446BEA"/>
    <w:rsid w:val="27446E8C"/>
    <w:rsid w:val="27461617"/>
    <w:rsid w:val="27461A40"/>
    <w:rsid w:val="274D3903"/>
    <w:rsid w:val="274F02AD"/>
    <w:rsid w:val="27505581"/>
    <w:rsid w:val="27541A0C"/>
    <w:rsid w:val="275A38BD"/>
    <w:rsid w:val="275E0FB3"/>
    <w:rsid w:val="27631F64"/>
    <w:rsid w:val="27632678"/>
    <w:rsid w:val="276344C3"/>
    <w:rsid w:val="276469A8"/>
    <w:rsid w:val="27697603"/>
    <w:rsid w:val="276A55EE"/>
    <w:rsid w:val="276A5932"/>
    <w:rsid w:val="276C19B5"/>
    <w:rsid w:val="276C217D"/>
    <w:rsid w:val="276D5D95"/>
    <w:rsid w:val="276E6C5A"/>
    <w:rsid w:val="277456B7"/>
    <w:rsid w:val="277503A8"/>
    <w:rsid w:val="27773D44"/>
    <w:rsid w:val="27774627"/>
    <w:rsid w:val="277D1259"/>
    <w:rsid w:val="27805F65"/>
    <w:rsid w:val="278133B0"/>
    <w:rsid w:val="27877AE0"/>
    <w:rsid w:val="278B3038"/>
    <w:rsid w:val="27910C70"/>
    <w:rsid w:val="27930786"/>
    <w:rsid w:val="27931CB2"/>
    <w:rsid w:val="27932534"/>
    <w:rsid w:val="279457AE"/>
    <w:rsid w:val="27946A05"/>
    <w:rsid w:val="27987F4C"/>
    <w:rsid w:val="279C59B3"/>
    <w:rsid w:val="279D7857"/>
    <w:rsid w:val="279E61E1"/>
    <w:rsid w:val="27A07643"/>
    <w:rsid w:val="27A44A32"/>
    <w:rsid w:val="27A51010"/>
    <w:rsid w:val="27A56755"/>
    <w:rsid w:val="27AB0C3B"/>
    <w:rsid w:val="27AB142D"/>
    <w:rsid w:val="27B11B68"/>
    <w:rsid w:val="27B604FF"/>
    <w:rsid w:val="27BB71DE"/>
    <w:rsid w:val="27BB7B54"/>
    <w:rsid w:val="27BE240D"/>
    <w:rsid w:val="27C135E7"/>
    <w:rsid w:val="27C14E60"/>
    <w:rsid w:val="27C4032C"/>
    <w:rsid w:val="27CC2E8D"/>
    <w:rsid w:val="27CD30FA"/>
    <w:rsid w:val="27CE5C62"/>
    <w:rsid w:val="27DB4636"/>
    <w:rsid w:val="27DBC6F9"/>
    <w:rsid w:val="27E009AF"/>
    <w:rsid w:val="27E72A03"/>
    <w:rsid w:val="27E739D1"/>
    <w:rsid w:val="27E93330"/>
    <w:rsid w:val="27EC18FC"/>
    <w:rsid w:val="27EC6131"/>
    <w:rsid w:val="27EF6D0D"/>
    <w:rsid w:val="27F07ECC"/>
    <w:rsid w:val="27F21D00"/>
    <w:rsid w:val="27F51561"/>
    <w:rsid w:val="27FA5955"/>
    <w:rsid w:val="27FA651E"/>
    <w:rsid w:val="27FD093D"/>
    <w:rsid w:val="27FF6FD7"/>
    <w:rsid w:val="280451E0"/>
    <w:rsid w:val="28062402"/>
    <w:rsid w:val="28156745"/>
    <w:rsid w:val="28190520"/>
    <w:rsid w:val="281C1A56"/>
    <w:rsid w:val="281D6EF3"/>
    <w:rsid w:val="281E7911"/>
    <w:rsid w:val="28222422"/>
    <w:rsid w:val="282565A2"/>
    <w:rsid w:val="28271AB3"/>
    <w:rsid w:val="2828577D"/>
    <w:rsid w:val="282A343D"/>
    <w:rsid w:val="282C056F"/>
    <w:rsid w:val="282F5CFC"/>
    <w:rsid w:val="282F62FA"/>
    <w:rsid w:val="28356F18"/>
    <w:rsid w:val="28363E36"/>
    <w:rsid w:val="283C321D"/>
    <w:rsid w:val="283C7FFA"/>
    <w:rsid w:val="283D615B"/>
    <w:rsid w:val="284116B5"/>
    <w:rsid w:val="28411A29"/>
    <w:rsid w:val="284458AB"/>
    <w:rsid w:val="28453355"/>
    <w:rsid w:val="284643E7"/>
    <w:rsid w:val="284A79BA"/>
    <w:rsid w:val="284C7069"/>
    <w:rsid w:val="284E2B64"/>
    <w:rsid w:val="284F2F8A"/>
    <w:rsid w:val="28556B47"/>
    <w:rsid w:val="28563DA3"/>
    <w:rsid w:val="285C326E"/>
    <w:rsid w:val="285C3481"/>
    <w:rsid w:val="285D093D"/>
    <w:rsid w:val="285D27C1"/>
    <w:rsid w:val="28642576"/>
    <w:rsid w:val="28656E04"/>
    <w:rsid w:val="28667C09"/>
    <w:rsid w:val="28682828"/>
    <w:rsid w:val="286933AC"/>
    <w:rsid w:val="286A4A22"/>
    <w:rsid w:val="28730F93"/>
    <w:rsid w:val="28770552"/>
    <w:rsid w:val="2880116C"/>
    <w:rsid w:val="28824BC2"/>
    <w:rsid w:val="288C3079"/>
    <w:rsid w:val="288F2DEE"/>
    <w:rsid w:val="28963DF8"/>
    <w:rsid w:val="28985B64"/>
    <w:rsid w:val="289D139B"/>
    <w:rsid w:val="28A17454"/>
    <w:rsid w:val="28A84560"/>
    <w:rsid w:val="28AC5FA3"/>
    <w:rsid w:val="28B76FEA"/>
    <w:rsid w:val="28B92CA4"/>
    <w:rsid w:val="28BB6136"/>
    <w:rsid w:val="28C01588"/>
    <w:rsid w:val="28C143D0"/>
    <w:rsid w:val="28C17522"/>
    <w:rsid w:val="28C1DB4F"/>
    <w:rsid w:val="28C6008F"/>
    <w:rsid w:val="28C600D0"/>
    <w:rsid w:val="28C82A80"/>
    <w:rsid w:val="28CC436E"/>
    <w:rsid w:val="28D33C9C"/>
    <w:rsid w:val="28D64766"/>
    <w:rsid w:val="28D7582E"/>
    <w:rsid w:val="28D80A5B"/>
    <w:rsid w:val="28DB350A"/>
    <w:rsid w:val="28E354F7"/>
    <w:rsid w:val="28EA35BA"/>
    <w:rsid w:val="28EA3D80"/>
    <w:rsid w:val="28EB1894"/>
    <w:rsid w:val="28ED3933"/>
    <w:rsid w:val="28ED6CC1"/>
    <w:rsid w:val="28F073AB"/>
    <w:rsid w:val="28F50FC3"/>
    <w:rsid w:val="28F757AC"/>
    <w:rsid w:val="28FC5637"/>
    <w:rsid w:val="28FD3832"/>
    <w:rsid w:val="28FD5494"/>
    <w:rsid w:val="29002EEB"/>
    <w:rsid w:val="290B6697"/>
    <w:rsid w:val="290F16A6"/>
    <w:rsid w:val="29127192"/>
    <w:rsid w:val="291A5D74"/>
    <w:rsid w:val="291E3F1F"/>
    <w:rsid w:val="291F30EC"/>
    <w:rsid w:val="292145FD"/>
    <w:rsid w:val="29223371"/>
    <w:rsid w:val="29230445"/>
    <w:rsid w:val="29253660"/>
    <w:rsid w:val="29263AC4"/>
    <w:rsid w:val="292701B5"/>
    <w:rsid w:val="29292F5C"/>
    <w:rsid w:val="292B6B5C"/>
    <w:rsid w:val="292D35C6"/>
    <w:rsid w:val="292F2731"/>
    <w:rsid w:val="292F6A77"/>
    <w:rsid w:val="29301421"/>
    <w:rsid w:val="29325D7D"/>
    <w:rsid w:val="29326C9C"/>
    <w:rsid w:val="29332888"/>
    <w:rsid w:val="293534AF"/>
    <w:rsid w:val="293645ED"/>
    <w:rsid w:val="29384BEC"/>
    <w:rsid w:val="29391F52"/>
    <w:rsid w:val="29427A31"/>
    <w:rsid w:val="2943728F"/>
    <w:rsid w:val="294412DF"/>
    <w:rsid w:val="29457FED"/>
    <w:rsid w:val="2948383E"/>
    <w:rsid w:val="29492652"/>
    <w:rsid w:val="294A585B"/>
    <w:rsid w:val="294A603B"/>
    <w:rsid w:val="294E6853"/>
    <w:rsid w:val="294F1EFA"/>
    <w:rsid w:val="294F2D6E"/>
    <w:rsid w:val="29561745"/>
    <w:rsid w:val="295C00CD"/>
    <w:rsid w:val="295F52F4"/>
    <w:rsid w:val="29623CBC"/>
    <w:rsid w:val="296723E9"/>
    <w:rsid w:val="296C7A1C"/>
    <w:rsid w:val="296E05EC"/>
    <w:rsid w:val="296E365F"/>
    <w:rsid w:val="297022AB"/>
    <w:rsid w:val="2970401B"/>
    <w:rsid w:val="2971247D"/>
    <w:rsid w:val="29750B34"/>
    <w:rsid w:val="29792B88"/>
    <w:rsid w:val="297962E0"/>
    <w:rsid w:val="297A4E6F"/>
    <w:rsid w:val="297B5976"/>
    <w:rsid w:val="297F4E53"/>
    <w:rsid w:val="29824F67"/>
    <w:rsid w:val="29840807"/>
    <w:rsid w:val="29872DEA"/>
    <w:rsid w:val="29873062"/>
    <w:rsid w:val="298C15C6"/>
    <w:rsid w:val="29905BF8"/>
    <w:rsid w:val="29932DCC"/>
    <w:rsid w:val="2997301A"/>
    <w:rsid w:val="2998733E"/>
    <w:rsid w:val="299917CC"/>
    <w:rsid w:val="299C13C9"/>
    <w:rsid w:val="29A043A6"/>
    <w:rsid w:val="29A053DC"/>
    <w:rsid w:val="29A20A82"/>
    <w:rsid w:val="29A36A1A"/>
    <w:rsid w:val="29A47AA8"/>
    <w:rsid w:val="29A5330C"/>
    <w:rsid w:val="29A87B12"/>
    <w:rsid w:val="29A9647F"/>
    <w:rsid w:val="29AA11AA"/>
    <w:rsid w:val="29AC5CCD"/>
    <w:rsid w:val="29B120D1"/>
    <w:rsid w:val="29B13B5B"/>
    <w:rsid w:val="29B6495F"/>
    <w:rsid w:val="29B861DA"/>
    <w:rsid w:val="29BA7C5F"/>
    <w:rsid w:val="29BB41B2"/>
    <w:rsid w:val="29BB6961"/>
    <w:rsid w:val="29C04474"/>
    <w:rsid w:val="29C920AD"/>
    <w:rsid w:val="29C94933"/>
    <w:rsid w:val="29D37B5E"/>
    <w:rsid w:val="29D52E30"/>
    <w:rsid w:val="29D6416C"/>
    <w:rsid w:val="29D91DA0"/>
    <w:rsid w:val="29DC23F5"/>
    <w:rsid w:val="29E26A33"/>
    <w:rsid w:val="29E277A3"/>
    <w:rsid w:val="29E55210"/>
    <w:rsid w:val="29E94F22"/>
    <w:rsid w:val="29EA1494"/>
    <w:rsid w:val="29EB214E"/>
    <w:rsid w:val="29EB70E7"/>
    <w:rsid w:val="29F044B6"/>
    <w:rsid w:val="29F14852"/>
    <w:rsid w:val="29F23F71"/>
    <w:rsid w:val="29F444B1"/>
    <w:rsid w:val="29F960BA"/>
    <w:rsid w:val="29FC1B3A"/>
    <w:rsid w:val="2A0030E0"/>
    <w:rsid w:val="2A0100FB"/>
    <w:rsid w:val="2A094D30"/>
    <w:rsid w:val="2A0D079B"/>
    <w:rsid w:val="2A105892"/>
    <w:rsid w:val="2A1060BE"/>
    <w:rsid w:val="2A135EBC"/>
    <w:rsid w:val="2A1A2C0C"/>
    <w:rsid w:val="2A1D5224"/>
    <w:rsid w:val="2A211E8B"/>
    <w:rsid w:val="2A247CAF"/>
    <w:rsid w:val="2A2665E5"/>
    <w:rsid w:val="2A300184"/>
    <w:rsid w:val="2A304A82"/>
    <w:rsid w:val="2A343590"/>
    <w:rsid w:val="2A366BE7"/>
    <w:rsid w:val="2A3879D4"/>
    <w:rsid w:val="2A396234"/>
    <w:rsid w:val="2A3E70CF"/>
    <w:rsid w:val="2A3F2B6B"/>
    <w:rsid w:val="2A40086B"/>
    <w:rsid w:val="2A48084D"/>
    <w:rsid w:val="2A4A2DF5"/>
    <w:rsid w:val="2A4B2DC3"/>
    <w:rsid w:val="2A4D1463"/>
    <w:rsid w:val="2A5143C4"/>
    <w:rsid w:val="2A5561C7"/>
    <w:rsid w:val="2A560153"/>
    <w:rsid w:val="2A562C71"/>
    <w:rsid w:val="2A575288"/>
    <w:rsid w:val="2A581813"/>
    <w:rsid w:val="2A59569D"/>
    <w:rsid w:val="2A644341"/>
    <w:rsid w:val="2A691C72"/>
    <w:rsid w:val="2A6C748E"/>
    <w:rsid w:val="2A6F5F9C"/>
    <w:rsid w:val="2A7228B2"/>
    <w:rsid w:val="2A7702A9"/>
    <w:rsid w:val="2A797E9B"/>
    <w:rsid w:val="2A7A3B23"/>
    <w:rsid w:val="2A7D0F78"/>
    <w:rsid w:val="2A7D42F0"/>
    <w:rsid w:val="2A7E5C44"/>
    <w:rsid w:val="2A7E7584"/>
    <w:rsid w:val="2A7E7B2D"/>
    <w:rsid w:val="2A831C5B"/>
    <w:rsid w:val="2A842F10"/>
    <w:rsid w:val="2A846AAC"/>
    <w:rsid w:val="2A851DAC"/>
    <w:rsid w:val="2A8C22DA"/>
    <w:rsid w:val="2A944DC2"/>
    <w:rsid w:val="2A9978C6"/>
    <w:rsid w:val="2A9A2C92"/>
    <w:rsid w:val="2A9E5B47"/>
    <w:rsid w:val="2AA7406E"/>
    <w:rsid w:val="2AA94150"/>
    <w:rsid w:val="2AAC2E20"/>
    <w:rsid w:val="2AAF4E8E"/>
    <w:rsid w:val="2AB01988"/>
    <w:rsid w:val="2AB101A9"/>
    <w:rsid w:val="2AB40A2B"/>
    <w:rsid w:val="2AB75C8F"/>
    <w:rsid w:val="2AB94B79"/>
    <w:rsid w:val="2ABD1BA5"/>
    <w:rsid w:val="2ABE1EF1"/>
    <w:rsid w:val="2ABE6EE2"/>
    <w:rsid w:val="2AC309E9"/>
    <w:rsid w:val="2AC34E3B"/>
    <w:rsid w:val="2ACB3B4E"/>
    <w:rsid w:val="2ACD25CD"/>
    <w:rsid w:val="2ACE1D0A"/>
    <w:rsid w:val="2ACF128B"/>
    <w:rsid w:val="2AD11EA9"/>
    <w:rsid w:val="2AD15F64"/>
    <w:rsid w:val="2AD25FBA"/>
    <w:rsid w:val="2AD36AE6"/>
    <w:rsid w:val="2AD856E5"/>
    <w:rsid w:val="2ADF7F8F"/>
    <w:rsid w:val="2AE255BC"/>
    <w:rsid w:val="2AE4336A"/>
    <w:rsid w:val="2AE82B97"/>
    <w:rsid w:val="2AEF0DCE"/>
    <w:rsid w:val="2AF0707D"/>
    <w:rsid w:val="2AF356FF"/>
    <w:rsid w:val="2AF37B30"/>
    <w:rsid w:val="2AF846F4"/>
    <w:rsid w:val="2AFA696C"/>
    <w:rsid w:val="2AFB63FF"/>
    <w:rsid w:val="2AFC3AF5"/>
    <w:rsid w:val="2AFD5777"/>
    <w:rsid w:val="2AFF0A20"/>
    <w:rsid w:val="2AFF4867"/>
    <w:rsid w:val="2B000708"/>
    <w:rsid w:val="2B0022F4"/>
    <w:rsid w:val="2B011EAB"/>
    <w:rsid w:val="2B013797"/>
    <w:rsid w:val="2B013C59"/>
    <w:rsid w:val="2B025C41"/>
    <w:rsid w:val="2B0611EA"/>
    <w:rsid w:val="2B0B76FE"/>
    <w:rsid w:val="2B0F437F"/>
    <w:rsid w:val="2B133020"/>
    <w:rsid w:val="2B146CF2"/>
    <w:rsid w:val="2B195446"/>
    <w:rsid w:val="2B197F85"/>
    <w:rsid w:val="2B1A4B77"/>
    <w:rsid w:val="2B1A62D1"/>
    <w:rsid w:val="2B1C30C5"/>
    <w:rsid w:val="2B1C6B78"/>
    <w:rsid w:val="2B204062"/>
    <w:rsid w:val="2B211801"/>
    <w:rsid w:val="2B2A6EDD"/>
    <w:rsid w:val="2B2B6A0F"/>
    <w:rsid w:val="2B2D37DE"/>
    <w:rsid w:val="2B2E3B2D"/>
    <w:rsid w:val="2B2F6A6F"/>
    <w:rsid w:val="2B317125"/>
    <w:rsid w:val="2B327348"/>
    <w:rsid w:val="2B343EE4"/>
    <w:rsid w:val="2B39696E"/>
    <w:rsid w:val="2B3C2587"/>
    <w:rsid w:val="2B4048DC"/>
    <w:rsid w:val="2B441FD3"/>
    <w:rsid w:val="2B462AA8"/>
    <w:rsid w:val="2B4C640F"/>
    <w:rsid w:val="2B57055D"/>
    <w:rsid w:val="2B57324E"/>
    <w:rsid w:val="2B5A144D"/>
    <w:rsid w:val="2B5A3676"/>
    <w:rsid w:val="2B5D2B76"/>
    <w:rsid w:val="2B5D4735"/>
    <w:rsid w:val="2B615840"/>
    <w:rsid w:val="2B631F56"/>
    <w:rsid w:val="2B64178A"/>
    <w:rsid w:val="2B667FC3"/>
    <w:rsid w:val="2B691900"/>
    <w:rsid w:val="2B696995"/>
    <w:rsid w:val="2B6D380E"/>
    <w:rsid w:val="2B71321B"/>
    <w:rsid w:val="2B743891"/>
    <w:rsid w:val="2B7680C8"/>
    <w:rsid w:val="2B7803BF"/>
    <w:rsid w:val="2B797375"/>
    <w:rsid w:val="2B7C1382"/>
    <w:rsid w:val="2B7D5EE3"/>
    <w:rsid w:val="2B831F18"/>
    <w:rsid w:val="2B857935"/>
    <w:rsid w:val="2B87072A"/>
    <w:rsid w:val="2B880BDA"/>
    <w:rsid w:val="2B883CAA"/>
    <w:rsid w:val="2B8B1091"/>
    <w:rsid w:val="2B8E5A3A"/>
    <w:rsid w:val="2B8E6BEE"/>
    <w:rsid w:val="2B9006F0"/>
    <w:rsid w:val="2B912FCE"/>
    <w:rsid w:val="2B936FA7"/>
    <w:rsid w:val="2B971D11"/>
    <w:rsid w:val="2B98359A"/>
    <w:rsid w:val="2B992DE4"/>
    <w:rsid w:val="2B9B2C10"/>
    <w:rsid w:val="2B9C442F"/>
    <w:rsid w:val="2B9C51D6"/>
    <w:rsid w:val="2B9E5B35"/>
    <w:rsid w:val="2BA702C0"/>
    <w:rsid w:val="2BA96C91"/>
    <w:rsid w:val="2BA975AC"/>
    <w:rsid w:val="2BAA4747"/>
    <w:rsid w:val="2BAD5B1E"/>
    <w:rsid w:val="2BB1274D"/>
    <w:rsid w:val="2BB30D9F"/>
    <w:rsid w:val="2BB3391B"/>
    <w:rsid w:val="2BB37802"/>
    <w:rsid w:val="2BB40951"/>
    <w:rsid w:val="2BB871B7"/>
    <w:rsid w:val="2BC47919"/>
    <w:rsid w:val="2BC7733E"/>
    <w:rsid w:val="2BC8077D"/>
    <w:rsid w:val="2BC852DC"/>
    <w:rsid w:val="2BCA7381"/>
    <w:rsid w:val="2BCC10CC"/>
    <w:rsid w:val="2BCF3D57"/>
    <w:rsid w:val="2BD04190"/>
    <w:rsid w:val="2BD25537"/>
    <w:rsid w:val="2BD70735"/>
    <w:rsid w:val="2BD97CD5"/>
    <w:rsid w:val="2BE35732"/>
    <w:rsid w:val="2BE60B5B"/>
    <w:rsid w:val="2BEA3AE6"/>
    <w:rsid w:val="2BF20DA4"/>
    <w:rsid w:val="2BF91C69"/>
    <w:rsid w:val="2BF95951"/>
    <w:rsid w:val="2BFB4540"/>
    <w:rsid w:val="2BFB65F5"/>
    <w:rsid w:val="2BFB76A4"/>
    <w:rsid w:val="2BFE524A"/>
    <w:rsid w:val="2BFE750A"/>
    <w:rsid w:val="2BFF0D4B"/>
    <w:rsid w:val="2C0307EA"/>
    <w:rsid w:val="2C03636D"/>
    <w:rsid w:val="2C076C5D"/>
    <w:rsid w:val="2C0774F3"/>
    <w:rsid w:val="2C0B6567"/>
    <w:rsid w:val="2C0C0B07"/>
    <w:rsid w:val="2C13377A"/>
    <w:rsid w:val="2C150EF0"/>
    <w:rsid w:val="2C171E10"/>
    <w:rsid w:val="2C192D2C"/>
    <w:rsid w:val="2C1A1486"/>
    <w:rsid w:val="2C215574"/>
    <w:rsid w:val="2C223219"/>
    <w:rsid w:val="2C2276E1"/>
    <w:rsid w:val="2C2A486D"/>
    <w:rsid w:val="2C2B3376"/>
    <w:rsid w:val="2C2C046C"/>
    <w:rsid w:val="2C2C2BD5"/>
    <w:rsid w:val="2C2C786F"/>
    <w:rsid w:val="2C2F549D"/>
    <w:rsid w:val="2C323470"/>
    <w:rsid w:val="2C3559BF"/>
    <w:rsid w:val="2C3B0842"/>
    <w:rsid w:val="2C3B56CA"/>
    <w:rsid w:val="2C3E2770"/>
    <w:rsid w:val="2C3E7CD1"/>
    <w:rsid w:val="2C4433D2"/>
    <w:rsid w:val="2C45001C"/>
    <w:rsid w:val="2C457D28"/>
    <w:rsid w:val="2C495AC4"/>
    <w:rsid w:val="2C4B0526"/>
    <w:rsid w:val="2C4D32F1"/>
    <w:rsid w:val="2C502CB6"/>
    <w:rsid w:val="2C5568BD"/>
    <w:rsid w:val="2C5B4454"/>
    <w:rsid w:val="2C5C3CA5"/>
    <w:rsid w:val="2C5C5E35"/>
    <w:rsid w:val="2C5D5972"/>
    <w:rsid w:val="2C635C4A"/>
    <w:rsid w:val="2C676C5D"/>
    <w:rsid w:val="2C682E5E"/>
    <w:rsid w:val="2C6A0E53"/>
    <w:rsid w:val="2C7733CD"/>
    <w:rsid w:val="2C77E88F"/>
    <w:rsid w:val="2C7827A3"/>
    <w:rsid w:val="2C7C4EA6"/>
    <w:rsid w:val="2C7E7C57"/>
    <w:rsid w:val="2C8047F5"/>
    <w:rsid w:val="2C856009"/>
    <w:rsid w:val="2C863410"/>
    <w:rsid w:val="2C8B004F"/>
    <w:rsid w:val="2C8E5F53"/>
    <w:rsid w:val="2C8E732F"/>
    <w:rsid w:val="2C8F70FF"/>
    <w:rsid w:val="2C91568B"/>
    <w:rsid w:val="2C924C1A"/>
    <w:rsid w:val="2C931228"/>
    <w:rsid w:val="2C94495E"/>
    <w:rsid w:val="2C953A73"/>
    <w:rsid w:val="2CA37D73"/>
    <w:rsid w:val="2CA55FD6"/>
    <w:rsid w:val="2CA6057C"/>
    <w:rsid w:val="2CA62D0A"/>
    <w:rsid w:val="2CA64745"/>
    <w:rsid w:val="2CAA5633"/>
    <w:rsid w:val="2CAA700C"/>
    <w:rsid w:val="2CAC1BBA"/>
    <w:rsid w:val="2CAE0D5F"/>
    <w:rsid w:val="2CB20D54"/>
    <w:rsid w:val="2CB573C5"/>
    <w:rsid w:val="2CB81B4C"/>
    <w:rsid w:val="2CBA1ABE"/>
    <w:rsid w:val="2CC25A55"/>
    <w:rsid w:val="2CC35A82"/>
    <w:rsid w:val="2CC413E2"/>
    <w:rsid w:val="2CC41947"/>
    <w:rsid w:val="2CC448E3"/>
    <w:rsid w:val="2CC71225"/>
    <w:rsid w:val="2CC739E5"/>
    <w:rsid w:val="2CCB0487"/>
    <w:rsid w:val="2CCB30EA"/>
    <w:rsid w:val="2CCC466A"/>
    <w:rsid w:val="2CCD6003"/>
    <w:rsid w:val="2CD04F0E"/>
    <w:rsid w:val="2CD10F1E"/>
    <w:rsid w:val="2CD36D47"/>
    <w:rsid w:val="2CD41B96"/>
    <w:rsid w:val="2CD7314F"/>
    <w:rsid w:val="2CD9269B"/>
    <w:rsid w:val="2CDB7DA0"/>
    <w:rsid w:val="2CDF049E"/>
    <w:rsid w:val="2CE0271F"/>
    <w:rsid w:val="2CE2540C"/>
    <w:rsid w:val="2CE41D9B"/>
    <w:rsid w:val="2CE4461A"/>
    <w:rsid w:val="2CE840B7"/>
    <w:rsid w:val="2CE85921"/>
    <w:rsid w:val="2CEC3435"/>
    <w:rsid w:val="2CEF269D"/>
    <w:rsid w:val="2CF20309"/>
    <w:rsid w:val="2CF40BDE"/>
    <w:rsid w:val="2CF5734C"/>
    <w:rsid w:val="2CF9108B"/>
    <w:rsid w:val="2CFA4298"/>
    <w:rsid w:val="2CFE5B26"/>
    <w:rsid w:val="2CFF544A"/>
    <w:rsid w:val="2D06398E"/>
    <w:rsid w:val="2D073FA4"/>
    <w:rsid w:val="2D0B5F9B"/>
    <w:rsid w:val="2D0E7BC1"/>
    <w:rsid w:val="2D104D54"/>
    <w:rsid w:val="2D142369"/>
    <w:rsid w:val="2D143EFD"/>
    <w:rsid w:val="2D197040"/>
    <w:rsid w:val="2D1C756B"/>
    <w:rsid w:val="2D1D4043"/>
    <w:rsid w:val="2D1D76EA"/>
    <w:rsid w:val="2D201D82"/>
    <w:rsid w:val="2D245EB1"/>
    <w:rsid w:val="2D276E27"/>
    <w:rsid w:val="2D282918"/>
    <w:rsid w:val="2D29243E"/>
    <w:rsid w:val="2D2E0D60"/>
    <w:rsid w:val="2D2E2C83"/>
    <w:rsid w:val="2D2E44BD"/>
    <w:rsid w:val="2D2F1E67"/>
    <w:rsid w:val="2D38628A"/>
    <w:rsid w:val="2D3C781C"/>
    <w:rsid w:val="2D3C7A6C"/>
    <w:rsid w:val="2D3F0316"/>
    <w:rsid w:val="2D3F435B"/>
    <w:rsid w:val="2D434739"/>
    <w:rsid w:val="2D4348C6"/>
    <w:rsid w:val="2D475A6E"/>
    <w:rsid w:val="2D49AA8E"/>
    <w:rsid w:val="2D4E6BFA"/>
    <w:rsid w:val="2D5105B0"/>
    <w:rsid w:val="2D573947"/>
    <w:rsid w:val="2D594D85"/>
    <w:rsid w:val="2D596382"/>
    <w:rsid w:val="2D6019F8"/>
    <w:rsid w:val="2D61141A"/>
    <w:rsid w:val="2D611DE3"/>
    <w:rsid w:val="2D645416"/>
    <w:rsid w:val="2D6A6978"/>
    <w:rsid w:val="2D6F75A0"/>
    <w:rsid w:val="2D717B74"/>
    <w:rsid w:val="2D7772EB"/>
    <w:rsid w:val="2D787A03"/>
    <w:rsid w:val="2D787D5B"/>
    <w:rsid w:val="2D7D7264"/>
    <w:rsid w:val="2D7E7353"/>
    <w:rsid w:val="2D7F577A"/>
    <w:rsid w:val="2D82512D"/>
    <w:rsid w:val="2D8341FC"/>
    <w:rsid w:val="2D87497C"/>
    <w:rsid w:val="2D881B03"/>
    <w:rsid w:val="2D891566"/>
    <w:rsid w:val="2D89689E"/>
    <w:rsid w:val="2D8A6187"/>
    <w:rsid w:val="2D8D20E9"/>
    <w:rsid w:val="2D8E53B6"/>
    <w:rsid w:val="2D957660"/>
    <w:rsid w:val="2D9B0395"/>
    <w:rsid w:val="2DA258C8"/>
    <w:rsid w:val="2DA25913"/>
    <w:rsid w:val="2DA70155"/>
    <w:rsid w:val="2DAB1E6B"/>
    <w:rsid w:val="2DAE2CAB"/>
    <w:rsid w:val="2DAF0EC9"/>
    <w:rsid w:val="2DB82C95"/>
    <w:rsid w:val="2DBD5A1C"/>
    <w:rsid w:val="2DC071FC"/>
    <w:rsid w:val="2DC15E8F"/>
    <w:rsid w:val="2DCB9D24"/>
    <w:rsid w:val="2DCC642F"/>
    <w:rsid w:val="2DCF405A"/>
    <w:rsid w:val="2DD13AB6"/>
    <w:rsid w:val="2DD32839"/>
    <w:rsid w:val="2DDA0B49"/>
    <w:rsid w:val="2DDB032D"/>
    <w:rsid w:val="2DDD70F2"/>
    <w:rsid w:val="2DDF1E00"/>
    <w:rsid w:val="2DE32066"/>
    <w:rsid w:val="2DE47B43"/>
    <w:rsid w:val="2DE85D78"/>
    <w:rsid w:val="2DEC39B6"/>
    <w:rsid w:val="2DEF5945"/>
    <w:rsid w:val="2DF53813"/>
    <w:rsid w:val="2DF625D9"/>
    <w:rsid w:val="2DF78CD7"/>
    <w:rsid w:val="2DF82C5A"/>
    <w:rsid w:val="2DFC005B"/>
    <w:rsid w:val="2DFC1012"/>
    <w:rsid w:val="2DFF5CDD"/>
    <w:rsid w:val="2DFF657A"/>
    <w:rsid w:val="2DFF73DE"/>
    <w:rsid w:val="2E047716"/>
    <w:rsid w:val="2E051CC5"/>
    <w:rsid w:val="2E084C17"/>
    <w:rsid w:val="2E093550"/>
    <w:rsid w:val="2E0C5DF3"/>
    <w:rsid w:val="2E0D18D9"/>
    <w:rsid w:val="2E0F182E"/>
    <w:rsid w:val="2E106210"/>
    <w:rsid w:val="2E122447"/>
    <w:rsid w:val="2E14284A"/>
    <w:rsid w:val="2E16410D"/>
    <w:rsid w:val="2E1D00BC"/>
    <w:rsid w:val="2E211733"/>
    <w:rsid w:val="2E225D9E"/>
    <w:rsid w:val="2E2337EC"/>
    <w:rsid w:val="2E240069"/>
    <w:rsid w:val="2E255E41"/>
    <w:rsid w:val="2E293FFE"/>
    <w:rsid w:val="2E2C167D"/>
    <w:rsid w:val="2E2E1CA7"/>
    <w:rsid w:val="2E361D05"/>
    <w:rsid w:val="2E3947F1"/>
    <w:rsid w:val="2E3D42AD"/>
    <w:rsid w:val="2E3D6F29"/>
    <w:rsid w:val="2E400F3C"/>
    <w:rsid w:val="2E4B7451"/>
    <w:rsid w:val="2E4D65C1"/>
    <w:rsid w:val="2E5034D9"/>
    <w:rsid w:val="2E52395A"/>
    <w:rsid w:val="2E573591"/>
    <w:rsid w:val="2E5806C5"/>
    <w:rsid w:val="2E5E17BC"/>
    <w:rsid w:val="2E603EA0"/>
    <w:rsid w:val="2E617ED6"/>
    <w:rsid w:val="2E647240"/>
    <w:rsid w:val="2E656BF8"/>
    <w:rsid w:val="2E67471B"/>
    <w:rsid w:val="2E686D2A"/>
    <w:rsid w:val="2E6D0807"/>
    <w:rsid w:val="2E6F51C0"/>
    <w:rsid w:val="2E732178"/>
    <w:rsid w:val="2E7707B8"/>
    <w:rsid w:val="2E7A62E9"/>
    <w:rsid w:val="2E7C4531"/>
    <w:rsid w:val="2E7D22D5"/>
    <w:rsid w:val="2E7D50A7"/>
    <w:rsid w:val="2E7D5899"/>
    <w:rsid w:val="2E7E04DA"/>
    <w:rsid w:val="2E7E2514"/>
    <w:rsid w:val="2E840A1F"/>
    <w:rsid w:val="2E840C35"/>
    <w:rsid w:val="2E891A5A"/>
    <w:rsid w:val="2E8E794E"/>
    <w:rsid w:val="2E8F7C6A"/>
    <w:rsid w:val="2E914492"/>
    <w:rsid w:val="2E963825"/>
    <w:rsid w:val="2E9E13B5"/>
    <w:rsid w:val="2E9E7CEC"/>
    <w:rsid w:val="2E9F0BED"/>
    <w:rsid w:val="2E9F281E"/>
    <w:rsid w:val="2EA53A48"/>
    <w:rsid w:val="2EA614E2"/>
    <w:rsid w:val="2EA806EC"/>
    <w:rsid w:val="2EAD35AD"/>
    <w:rsid w:val="2EB023ED"/>
    <w:rsid w:val="2EB060C2"/>
    <w:rsid w:val="2EB17749"/>
    <w:rsid w:val="2EB44256"/>
    <w:rsid w:val="2EB51090"/>
    <w:rsid w:val="2EB77AD0"/>
    <w:rsid w:val="2EB93945"/>
    <w:rsid w:val="2EBB3383"/>
    <w:rsid w:val="2EBC6DA4"/>
    <w:rsid w:val="2EC23082"/>
    <w:rsid w:val="2EC524ED"/>
    <w:rsid w:val="2EC721DD"/>
    <w:rsid w:val="2EC8495A"/>
    <w:rsid w:val="2ED1273A"/>
    <w:rsid w:val="2ED130FD"/>
    <w:rsid w:val="2ED15D81"/>
    <w:rsid w:val="2ED26323"/>
    <w:rsid w:val="2ED44228"/>
    <w:rsid w:val="2ED82618"/>
    <w:rsid w:val="2EDC2599"/>
    <w:rsid w:val="2EDC774B"/>
    <w:rsid w:val="2EE10029"/>
    <w:rsid w:val="2EE30F67"/>
    <w:rsid w:val="2EE56223"/>
    <w:rsid w:val="2EE85B6D"/>
    <w:rsid w:val="2EEB0DC1"/>
    <w:rsid w:val="2EEC145F"/>
    <w:rsid w:val="2EEC5026"/>
    <w:rsid w:val="2EF01782"/>
    <w:rsid w:val="2EF22236"/>
    <w:rsid w:val="2EF44ED2"/>
    <w:rsid w:val="2EFD718C"/>
    <w:rsid w:val="2EFF66A8"/>
    <w:rsid w:val="2F025222"/>
    <w:rsid w:val="2F026D7E"/>
    <w:rsid w:val="2F062100"/>
    <w:rsid w:val="2F06544E"/>
    <w:rsid w:val="2F094658"/>
    <w:rsid w:val="2F0C3BB4"/>
    <w:rsid w:val="2F0F1B2A"/>
    <w:rsid w:val="2F156009"/>
    <w:rsid w:val="2F282BB3"/>
    <w:rsid w:val="2F2D4E51"/>
    <w:rsid w:val="2F2E19BB"/>
    <w:rsid w:val="2F344DDA"/>
    <w:rsid w:val="2F366366"/>
    <w:rsid w:val="2F3810BA"/>
    <w:rsid w:val="2F3D4CAE"/>
    <w:rsid w:val="2F3F2FA2"/>
    <w:rsid w:val="2F4131BE"/>
    <w:rsid w:val="2F414AAF"/>
    <w:rsid w:val="2F414F6C"/>
    <w:rsid w:val="2F480A1D"/>
    <w:rsid w:val="2F4940B6"/>
    <w:rsid w:val="2F49652E"/>
    <w:rsid w:val="2F4E30C9"/>
    <w:rsid w:val="2F512BE7"/>
    <w:rsid w:val="2F580756"/>
    <w:rsid w:val="2F5AC1AF"/>
    <w:rsid w:val="2F5B478B"/>
    <w:rsid w:val="2F5C5C51"/>
    <w:rsid w:val="2F600739"/>
    <w:rsid w:val="2F600DFE"/>
    <w:rsid w:val="2F633357"/>
    <w:rsid w:val="2F642A08"/>
    <w:rsid w:val="2F652EDB"/>
    <w:rsid w:val="2F655437"/>
    <w:rsid w:val="2F691943"/>
    <w:rsid w:val="2F697DDD"/>
    <w:rsid w:val="2F6C2AD8"/>
    <w:rsid w:val="2F6C533C"/>
    <w:rsid w:val="2F702420"/>
    <w:rsid w:val="2F722FE6"/>
    <w:rsid w:val="2F7369C8"/>
    <w:rsid w:val="2F7563ED"/>
    <w:rsid w:val="2F756F56"/>
    <w:rsid w:val="2F784F9C"/>
    <w:rsid w:val="2F796731"/>
    <w:rsid w:val="2F797128"/>
    <w:rsid w:val="2F7A722E"/>
    <w:rsid w:val="2F832218"/>
    <w:rsid w:val="2F843CC3"/>
    <w:rsid w:val="2F8B0771"/>
    <w:rsid w:val="2F8F7B1C"/>
    <w:rsid w:val="2F924890"/>
    <w:rsid w:val="2F927392"/>
    <w:rsid w:val="2F9456D3"/>
    <w:rsid w:val="2F9564BE"/>
    <w:rsid w:val="2F9620E0"/>
    <w:rsid w:val="2F9B3BA4"/>
    <w:rsid w:val="2F9B7C15"/>
    <w:rsid w:val="2F9E0D7D"/>
    <w:rsid w:val="2F9E2A73"/>
    <w:rsid w:val="2FA137A2"/>
    <w:rsid w:val="2FA6151E"/>
    <w:rsid w:val="2FA77AD5"/>
    <w:rsid w:val="2FA979CA"/>
    <w:rsid w:val="2FAB6854"/>
    <w:rsid w:val="2FAFE9CD"/>
    <w:rsid w:val="2FB1055A"/>
    <w:rsid w:val="2FB270B8"/>
    <w:rsid w:val="2FB718DE"/>
    <w:rsid w:val="2FB87568"/>
    <w:rsid w:val="2FB913CA"/>
    <w:rsid w:val="2FBB4B6B"/>
    <w:rsid w:val="2FBD2DC7"/>
    <w:rsid w:val="2FBD67BA"/>
    <w:rsid w:val="2FC43EF7"/>
    <w:rsid w:val="2FC44E10"/>
    <w:rsid w:val="2FC70D12"/>
    <w:rsid w:val="2FC77204"/>
    <w:rsid w:val="2FC81185"/>
    <w:rsid w:val="2FCA4060"/>
    <w:rsid w:val="2FCC7CB4"/>
    <w:rsid w:val="2FCE1CD8"/>
    <w:rsid w:val="2FCF19F6"/>
    <w:rsid w:val="2FD171C2"/>
    <w:rsid w:val="2FD66754"/>
    <w:rsid w:val="2FD72F48"/>
    <w:rsid w:val="2FDE2969"/>
    <w:rsid w:val="2FDE5C05"/>
    <w:rsid w:val="2FE02D24"/>
    <w:rsid w:val="2FE02EA0"/>
    <w:rsid w:val="2FE24D16"/>
    <w:rsid w:val="2FE46353"/>
    <w:rsid w:val="2FE56B39"/>
    <w:rsid w:val="2FE62A0E"/>
    <w:rsid w:val="2FE71C44"/>
    <w:rsid w:val="2FE819DE"/>
    <w:rsid w:val="2FEB7E43"/>
    <w:rsid w:val="2FED44C9"/>
    <w:rsid w:val="2FED45EE"/>
    <w:rsid w:val="2FEE1499"/>
    <w:rsid w:val="2FF06BEE"/>
    <w:rsid w:val="2FFBEF77"/>
    <w:rsid w:val="2FFC0A25"/>
    <w:rsid w:val="2FFD0267"/>
    <w:rsid w:val="2FFE1602"/>
    <w:rsid w:val="3000083D"/>
    <w:rsid w:val="300154BF"/>
    <w:rsid w:val="30025241"/>
    <w:rsid w:val="30052955"/>
    <w:rsid w:val="30087837"/>
    <w:rsid w:val="300A3AAB"/>
    <w:rsid w:val="300A4D23"/>
    <w:rsid w:val="300B3E1B"/>
    <w:rsid w:val="300E150D"/>
    <w:rsid w:val="300E64F8"/>
    <w:rsid w:val="30121F50"/>
    <w:rsid w:val="3013485C"/>
    <w:rsid w:val="30185A05"/>
    <w:rsid w:val="301A1704"/>
    <w:rsid w:val="301B4F78"/>
    <w:rsid w:val="301E0317"/>
    <w:rsid w:val="301F1A12"/>
    <w:rsid w:val="30227C28"/>
    <w:rsid w:val="302360EE"/>
    <w:rsid w:val="30243544"/>
    <w:rsid w:val="30246796"/>
    <w:rsid w:val="302503E9"/>
    <w:rsid w:val="30266794"/>
    <w:rsid w:val="302A5B16"/>
    <w:rsid w:val="302E47B0"/>
    <w:rsid w:val="30363AC3"/>
    <w:rsid w:val="303B1E77"/>
    <w:rsid w:val="303D63F4"/>
    <w:rsid w:val="303E08C6"/>
    <w:rsid w:val="303F5B88"/>
    <w:rsid w:val="30403141"/>
    <w:rsid w:val="30470360"/>
    <w:rsid w:val="304E6B6A"/>
    <w:rsid w:val="304E709D"/>
    <w:rsid w:val="3050177B"/>
    <w:rsid w:val="30531E4B"/>
    <w:rsid w:val="3056165C"/>
    <w:rsid w:val="3060432D"/>
    <w:rsid w:val="306223B3"/>
    <w:rsid w:val="30622472"/>
    <w:rsid w:val="306233EC"/>
    <w:rsid w:val="3063623E"/>
    <w:rsid w:val="306425B6"/>
    <w:rsid w:val="30665958"/>
    <w:rsid w:val="306A5EA8"/>
    <w:rsid w:val="307050FD"/>
    <w:rsid w:val="30737274"/>
    <w:rsid w:val="307613ED"/>
    <w:rsid w:val="307620F5"/>
    <w:rsid w:val="307C5E8E"/>
    <w:rsid w:val="307E7AC6"/>
    <w:rsid w:val="30803B32"/>
    <w:rsid w:val="30821DFA"/>
    <w:rsid w:val="30833B0E"/>
    <w:rsid w:val="3085171F"/>
    <w:rsid w:val="30861BE8"/>
    <w:rsid w:val="308A054F"/>
    <w:rsid w:val="308A3D80"/>
    <w:rsid w:val="308E454F"/>
    <w:rsid w:val="30902C45"/>
    <w:rsid w:val="30910B04"/>
    <w:rsid w:val="3092679D"/>
    <w:rsid w:val="3096323B"/>
    <w:rsid w:val="309758D9"/>
    <w:rsid w:val="30982D72"/>
    <w:rsid w:val="3099050F"/>
    <w:rsid w:val="30997544"/>
    <w:rsid w:val="309B60AD"/>
    <w:rsid w:val="309F364B"/>
    <w:rsid w:val="30A15047"/>
    <w:rsid w:val="30A15202"/>
    <w:rsid w:val="30A37F88"/>
    <w:rsid w:val="30A55E8D"/>
    <w:rsid w:val="30AC1428"/>
    <w:rsid w:val="30AE074E"/>
    <w:rsid w:val="30B01BCE"/>
    <w:rsid w:val="30B15ECE"/>
    <w:rsid w:val="30B40474"/>
    <w:rsid w:val="30B41003"/>
    <w:rsid w:val="30B641B8"/>
    <w:rsid w:val="30B7161D"/>
    <w:rsid w:val="30B7494A"/>
    <w:rsid w:val="30BA1152"/>
    <w:rsid w:val="30BA1DC3"/>
    <w:rsid w:val="30BC6925"/>
    <w:rsid w:val="30BF30D5"/>
    <w:rsid w:val="30C462F2"/>
    <w:rsid w:val="30C7226C"/>
    <w:rsid w:val="30CD0A19"/>
    <w:rsid w:val="30D04567"/>
    <w:rsid w:val="30D2686F"/>
    <w:rsid w:val="30D45334"/>
    <w:rsid w:val="30D52A9B"/>
    <w:rsid w:val="30D55647"/>
    <w:rsid w:val="30DD77CF"/>
    <w:rsid w:val="30DF0B46"/>
    <w:rsid w:val="30E83441"/>
    <w:rsid w:val="31081DB2"/>
    <w:rsid w:val="31087A62"/>
    <w:rsid w:val="310C5B51"/>
    <w:rsid w:val="311178E3"/>
    <w:rsid w:val="3114110B"/>
    <w:rsid w:val="31167649"/>
    <w:rsid w:val="311931E8"/>
    <w:rsid w:val="311A3373"/>
    <w:rsid w:val="311A6B57"/>
    <w:rsid w:val="311B416A"/>
    <w:rsid w:val="311D78DA"/>
    <w:rsid w:val="311E0F17"/>
    <w:rsid w:val="311E2003"/>
    <w:rsid w:val="311F49A4"/>
    <w:rsid w:val="312132A7"/>
    <w:rsid w:val="31230821"/>
    <w:rsid w:val="31240066"/>
    <w:rsid w:val="312A21AA"/>
    <w:rsid w:val="312D681B"/>
    <w:rsid w:val="313112AC"/>
    <w:rsid w:val="31330C7A"/>
    <w:rsid w:val="3137133A"/>
    <w:rsid w:val="313905F0"/>
    <w:rsid w:val="31395A0E"/>
    <w:rsid w:val="313F20BE"/>
    <w:rsid w:val="313F3BC3"/>
    <w:rsid w:val="3140782E"/>
    <w:rsid w:val="31426210"/>
    <w:rsid w:val="31453013"/>
    <w:rsid w:val="31461AB8"/>
    <w:rsid w:val="314632AA"/>
    <w:rsid w:val="314B7291"/>
    <w:rsid w:val="314D03B3"/>
    <w:rsid w:val="31517C59"/>
    <w:rsid w:val="3154571A"/>
    <w:rsid w:val="31594169"/>
    <w:rsid w:val="3166110E"/>
    <w:rsid w:val="31675824"/>
    <w:rsid w:val="316D2F59"/>
    <w:rsid w:val="3175326A"/>
    <w:rsid w:val="31753BED"/>
    <w:rsid w:val="31761209"/>
    <w:rsid w:val="31795311"/>
    <w:rsid w:val="31795875"/>
    <w:rsid w:val="317A5111"/>
    <w:rsid w:val="3181339F"/>
    <w:rsid w:val="31836D1F"/>
    <w:rsid w:val="3184002C"/>
    <w:rsid w:val="31850C9F"/>
    <w:rsid w:val="318511F6"/>
    <w:rsid w:val="31852A34"/>
    <w:rsid w:val="31882B7F"/>
    <w:rsid w:val="318D2018"/>
    <w:rsid w:val="319236DF"/>
    <w:rsid w:val="31934732"/>
    <w:rsid w:val="31957888"/>
    <w:rsid w:val="31A10EA5"/>
    <w:rsid w:val="31A11767"/>
    <w:rsid w:val="31A2772B"/>
    <w:rsid w:val="31A81776"/>
    <w:rsid w:val="31A8255C"/>
    <w:rsid w:val="31AC6A78"/>
    <w:rsid w:val="31B246F6"/>
    <w:rsid w:val="31B41A25"/>
    <w:rsid w:val="31B4302F"/>
    <w:rsid w:val="31BA061A"/>
    <w:rsid w:val="31BA6A02"/>
    <w:rsid w:val="31BB7257"/>
    <w:rsid w:val="31C30DA3"/>
    <w:rsid w:val="31C43611"/>
    <w:rsid w:val="31CC096F"/>
    <w:rsid w:val="31D1551D"/>
    <w:rsid w:val="31D21386"/>
    <w:rsid w:val="31D72F24"/>
    <w:rsid w:val="31DA6BF5"/>
    <w:rsid w:val="31DD4190"/>
    <w:rsid w:val="31DE4BAD"/>
    <w:rsid w:val="31E06664"/>
    <w:rsid w:val="31E1426A"/>
    <w:rsid w:val="31E22A36"/>
    <w:rsid w:val="31E2475D"/>
    <w:rsid w:val="31E412BA"/>
    <w:rsid w:val="31E44D12"/>
    <w:rsid w:val="31E57E30"/>
    <w:rsid w:val="31E73865"/>
    <w:rsid w:val="31E9527E"/>
    <w:rsid w:val="31ED5DE8"/>
    <w:rsid w:val="31EE06CE"/>
    <w:rsid w:val="31F212B4"/>
    <w:rsid w:val="31F664E1"/>
    <w:rsid w:val="31FA2157"/>
    <w:rsid w:val="31FB4A20"/>
    <w:rsid w:val="31FB5D21"/>
    <w:rsid w:val="31FD453E"/>
    <w:rsid w:val="31FE4B6D"/>
    <w:rsid w:val="31FE4FB5"/>
    <w:rsid w:val="320525A9"/>
    <w:rsid w:val="32057543"/>
    <w:rsid w:val="32077E48"/>
    <w:rsid w:val="320A4E57"/>
    <w:rsid w:val="320C5E6B"/>
    <w:rsid w:val="320D5DB6"/>
    <w:rsid w:val="320D7288"/>
    <w:rsid w:val="32105A9C"/>
    <w:rsid w:val="321610E9"/>
    <w:rsid w:val="321958C8"/>
    <w:rsid w:val="321A193D"/>
    <w:rsid w:val="321B3BBE"/>
    <w:rsid w:val="321D4D48"/>
    <w:rsid w:val="32204D4C"/>
    <w:rsid w:val="3222335B"/>
    <w:rsid w:val="32246A5E"/>
    <w:rsid w:val="3227701B"/>
    <w:rsid w:val="322D71AF"/>
    <w:rsid w:val="323051C5"/>
    <w:rsid w:val="3234150F"/>
    <w:rsid w:val="3235608A"/>
    <w:rsid w:val="3236028D"/>
    <w:rsid w:val="32366329"/>
    <w:rsid w:val="323668DE"/>
    <w:rsid w:val="323A4620"/>
    <w:rsid w:val="323B7351"/>
    <w:rsid w:val="323C6D0E"/>
    <w:rsid w:val="323E1453"/>
    <w:rsid w:val="323E6AE0"/>
    <w:rsid w:val="323F51D5"/>
    <w:rsid w:val="3240190B"/>
    <w:rsid w:val="32444D2C"/>
    <w:rsid w:val="32454EB2"/>
    <w:rsid w:val="32462030"/>
    <w:rsid w:val="324921E0"/>
    <w:rsid w:val="324975A8"/>
    <w:rsid w:val="324E6205"/>
    <w:rsid w:val="324E6DF8"/>
    <w:rsid w:val="32545DD6"/>
    <w:rsid w:val="3255388F"/>
    <w:rsid w:val="32554F5C"/>
    <w:rsid w:val="325576A8"/>
    <w:rsid w:val="3256054E"/>
    <w:rsid w:val="325628CD"/>
    <w:rsid w:val="325D227C"/>
    <w:rsid w:val="325F23F1"/>
    <w:rsid w:val="325F4068"/>
    <w:rsid w:val="326113A7"/>
    <w:rsid w:val="32627FC8"/>
    <w:rsid w:val="326860E2"/>
    <w:rsid w:val="32695BF7"/>
    <w:rsid w:val="326F77D5"/>
    <w:rsid w:val="32717916"/>
    <w:rsid w:val="32721228"/>
    <w:rsid w:val="3274025F"/>
    <w:rsid w:val="327540CD"/>
    <w:rsid w:val="3276317E"/>
    <w:rsid w:val="327713AE"/>
    <w:rsid w:val="3278305C"/>
    <w:rsid w:val="327873C6"/>
    <w:rsid w:val="32810392"/>
    <w:rsid w:val="328767B3"/>
    <w:rsid w:val="328F1066"/>
    <w:rsid w:val="32914B68"/>
    <w:rsid w:val="32935F25"/>
    <w:rsid w:val="329407A8"/>
    <w:rsid w:val="329A6CE0"/>
    <w:rsid w:val="329C0FEB"/>
    <w:rsid w:val="329D7E14"/>
    <w:rsid w:val="32A12CA2"/>
    <w:rsid w:val="32A2471C"/>
    <w:rsid w:val="32A52E56"/>
    <w:rsid w:val="32A74C8E"/>
    <w:rsid w:val="32AA3215"/>
    <w:rsid w:val="32B7443C"/>
    <w:rsid w:val="32BC6D8B"/>
    <w:rsid w:val="32BDF5AC"/>
    <w:rsid w:val="32BE2BAD"/>
    <w:rsid w:val="32C3229F"/>
    <w:rsid w:val="32C36C1E"/>
    <w:rsid w:val="32C372C0"/>
    <w:rsid w:val="32CF3152"/>
    <w:rsid w:val="32D13EA8"/>
    <w:rsid w:val="32D408AD"/>
    <w:rsid w:val="32D429C3"/>
    <w:rsid w:val="32D44E10"/>
    <w:rsid w:val="32DB58D9"/>
    <w:rsid w:val="32E31083"/>
    <w:rsid w:val="32E75E2A"/>
    <w:rsid w:val="32E77E4A"/>
    <w:rsid w:val="32EB591A"/>
    <w:rsid w:val="32ED4355"/>
    <w:rsid w:val="32ED71FA"/>
    <w:rsid w:val="32F33066"/>
    <w:rsid w:val="32F44389"/>
    <w:rsid w:val="32FB489D"/>
    <w:rsid w:val="32FC4D70"/>
    <w:rsid w:val="32FF1818"/>
    <w:rsid w:val="32FF730C"/>
    <w:rsid w:val="3300159D"/>
    <w:rsid w:val="330121DA"/>
    <w:rsid w:val="33027C52"/>
    <w:rsid w:val="3304362D"/>
    <w:rsid w:val="33050C02"/>
    <w:rsid w:val="33081450"/>
    <w:rsid w:val="330C5DBD"/>
    <w:rsid w:val="33116F0F"/>
    <w:rsid w:val="3313530E"/>
    <w:rsid w:val="331426D4"/>
    <w:rsid w:val="331A333D"/>
    <w:rsid w:val="331F003F"/>
    <w:rsid w:val="331F319C"/>
    <w:rsid w:val="33204DF1"/>
    <w:rsid w:val="33206886"/>
    <w:rsid w:val="33214E85"/>
    <w:rsid w:val="332259AF"/>
    <w:rsid w:val="332742A8"/>
    <w:rsid w:val="33277685"/>
    <w:rsid w:val="33280916"/>
    <w:rsid w:val="332B7FAC"/>
    <w:rsid w:val="332E1A57"/>
    <w:rsid w:val="332E5E33"/>
    <w:rsid w:val="332F668E"/>
    <w:rsid w:val="332F7655"/>
    <w:rsid w:val="33306105"/>
    <w:rsid w:val="33327337"/>
    <w:rsid w:val="33380A9C"/>
    <w:rsid w:val="33396F1A"/>
    <w:rsid w:val="333973B4"/>
    <w:rsid w:val="33400942"/>
    <w:rsid w:val="334212B2"/>
    <w:rsid w:val="334C29D1"/>
    <w:rsid w:val="334C6347"/>
    <w:rsid w:val="334D0E83"/>
    <w:rsid w:val="33500235"/>
    <w:rsid w:val="33515FFD"/>
    <w:rsid w:val="33573276"/>
    <w:rsid w:val="335B3BE1"/>
    <w:rsid w:val="335B5495"/>
    <w:rsid w:val="335C2ACB"/>
    <w:rsid w:val="335F4069"/>
    <w:rsid w:val="335F7DBE"/>
    <w:rsid w:val="33676D00"/>
    <w:rsid w:val="336A160D"/>
    <w:rsid w:val="336C254C"/>
    <w:rsid w:val="336C48AE"/>
    <w:rsid w:val="336D2AAB"/>
    <w:rsid w:val="336D6EE3"/>
    <w:rsid w:val="336F02F9"/>
    <w:rsid w:val="336F68D8"/>
    <w:rsid w:val="33700C31"/>
    <w:rsid w:val="33732602"/>
    <w:rsid w:val="337640F0"/>
    <w:rsid w:val="33773CF9"/>
    <w:rsid w:val="337A5432"/>
    <w:rsid w:val="337B3FBF"/>
    <w:rsid w:val="33816748"/>
    <w:rsid w:val="33843679"/>
    <w:rsid w:val="33893317"/>
    <w:rsid w:val="338B5C2B"/>
    <w:rsid w:val="338E442E"/>
    <w:rsid w:val="338E7F74"/>
    <w:rsid w:val="338F4648"/>
    <w:rsid w:val="338F4D83"/>
    <w:rsid w:val="3393629D"/>
    <w:rsid w:val="33A46778"/>
    <w:rsid w:val="33A62B7B"/>
    <w:rsid w:val="33A6790B"/>
    <w:rsid w:val="33A76D1D"/>
    <w:rsid w:val="33A77A5C"/>
    <w:rsid w:val="33AD7074"/>
    <w:rsid w:val="33B413BC"/>
    <w:rsid w:val="33B763E5"/>
    <w:rsid w:val="33BA02F5"/>
    <w:rsid w:val="33BB5213"/>
    <w:rsid w:val="33BC2CAA"/>
    <w:rsid w:val="33C00B55"/>
    <w:rsid w:val="33C11E5A"/>
    <w:rsid w:val="33C341A1"/>
    <w:rsid w:val="33C455CE"/>
    <w:rsid w:val="33C70BB6"/>
    <w:rsid w:val="33CE306D"/>
    <w:rsid w:val="33DD2557"/>
    <w:rsid w:val="33DE3BBA"/>
    <w:rsid w:val="33E0184B"/>
    <w:rsid w:val="33E461D9"/>
    <w:rsid w:val="33E74103"/>
    <w:rsid w:val="33E87CBD"/>
    <w:rsid w:val="33E90CFA"/>
    <w:rsid w:val="33EB654C"/>
    <w:rsid w:val="33ED2445"/>
    <w:rsid w:val="33EE358C"/>
    <w:rsid w:val="33F17494"/>
    <w:rsid w:val="33F21933"/>
    <w:rsid w:val="33F56E9F"/>
    <w:rsid w:val="33F6049B"/>
    <w:rsid w:val="33F66324"/>
    <w:rsid w:val="33F929C2"/>
    <w:rsid w:val="33F9351A"/>
    <w:rsid w:val="33F96C19"/>
    <w:rsid w:val="33F9B091"/>
    <w:rsid w:val="33FB37E6"/>
    <w:rsid w:val="33FC7064"/>
    <w:rsid w:val="33FE3BC8"/>
    <w:rsid w:val="33FE4C5E"/>
    <w:rsid w:val="33FE7CCC"/>
    <w:rsid w:val="33FFDF5D"/>
    <w:rsid w:val="340057A6"/>
    <w:rsid w:val="34005D8C"/>
    <w:rsid w:val="340177CE"/>
    <w:rsid w:val="34050705"/>
    <w:rsid w:val="34054F98"/>
    <w:rsid w:val="34064409"/>
    <w:rsid w:val="34086058"/>
    <w:rsid w:val="34107418"/>
    <w:rsid w:val="34152F6C"/>
    <w:rsid w:val="34184B9C"/>
    <w:rsid w:val="34190265"/>
    <w:rsid w:val="341C7714"/>
    <w:rsid w:val="341D274E"/>
    <w:rsid w:val="341E53AC"/>
    <w:rsid w:val="3423494A"/>
    <w:rsid w:val="342509B8"/>
    <w:rsid w:val="34274524"/>
    <w:rsid w:val="3429497A"/>
    <w:rsid w:val="342D1943"/>
    <w:rsid w:val="3430284A"/>
    <w:rsid w:val="34347325"/>
    <w:rsid w:val="34394463"/>
    <w:rsid w:val="34401123"/>
    <w:rsid w:val="34417261"/>
    <w:rsid w:val="34446C15"/>
    <w:rsid w:val="34454601"/>
    <w:rsid w:val="34456026"/>
    <w:rsid w:val="344938F5"/>
    <w:rsid w:val="344B58B1"/>
    <w:rsid w:val="344D7846"/>
    <w:rsid w:val="344D7F0F"/>
    <w:rsid w:val="34536B47"/>
    <w:rsid w:val="345540BA"/>
    <w:rsid w:val="345618DE"/>
    <w:rsid w:val="34563A27"/>
    <w:rsid w:val="34566837"/>
    <w:rsid w:val="345B262C"/>
    <w:rsid w:val="345C07C6"/>
    <w:rsid w:val="345D62C0"/>
    <w:rsid w:val="345E31F6"/>
    <w:rsid w:val="34655258"/>
    <w:rsid w:val="34657500"/>
    <w:rsid w:val="346664B4"/>
    <w:rsid w:val="34667853"/>
    <w:rsid w:val="34675474"/>
    <w:rsid w:val="34684D49"/>
    <w:rsid w:val="34685E6C"/>
    <w:rsid w:val="346A286F"/>
    <w:rsid w:val="346B2CC8"/>
    <w:rsid w:val="346F5AD4"/>
    <w:rsid w:val="346F60D7"/>
    <w:rsid w:val="34793CC5"/>
    <w:rsid w:val="347C7256"/>
    <w:rsid w:val="347F1A86"/>
    <w:rsid w:val="34800515"/>
    <w:rsid w:val="34805DA3"/>
    <w:rsid w:val="348203CC"/>
    <w:rsid w:val="34826438"/>
    <w:rsid w:val="3484561C"/>
    <w:rsid w:val="34892578"/>
    <w:rsid w:val="34913E29"/>
    <w:rsid w:val="34914A11"/>
    <w:rsid w:val="34964958"/>
    <w:rsid w:val="34974D1E"/>
    <w:rsid w:val="349C6447"/>
    <w:rsid w:val="34A071DB"/>
    <w:rsid w:val="34A1228D"/>
    <w:rsid w:val="34A153B6"/>
    <w:rsid w:val="34A17F72"/>
    <w:rsid w:val="34A7418E"/>
    <w:rsid w:val="34A9156C"/>
    <w:rsid w:val="34AB4AD1"/>
    <w:rsid w:val="34AC10D9"/>
    <w:rsid w:val="34AC29E6"/>
    <w:rsid w:val="34AE0BC4"/>
    <w:rsid w:val="34AE48CB"/>
    <w:rsid w:val="34AF577A"/>
    <w:rsid w:val="34B06D32"/>
    <w:rsid w:val="34B2702D"/>
    <w:rsid w:val="34B56B76"/>
    <w:rsid w:val="34B56FA4"/>
    <w:rsid w:val="34B60684"/>
    <w:rsid w:val="34B868F7"/>
    <w:rsid w:val="34BB0935"/>
    <w:rsid w:val="34BF69D2"/>
    <w:rsid w:val="34C20242"/>
    <w:rsid w:val="34C77CB1"/>
    <w:rsid w:val="34C86628"/>
    <w:rsid w:val="34CB14BB"/>
    <w:rsid w:val="34CB3B5E"/>
    <w:rsid w:val="34CE2DFE"/>
    <w:rsid w:val="34CF0ED7"/>
    <w:rsid w:val="34CF5C16"/>
    <w:rsid w:val="34D1030D"/>
    <w:rsid w:val="34DB6D27"/>
    <w:rsid w:val="34DF5F6F"/>
    <w:rsid w:val="34DF744F"/>
    <w:rsid w:val="34E06774"/>
    <w:rsid w:val="34E20980"/>
    <w:rsid w:val="34E24B41"/>
    <w:rsid w:val="34E52C5C"/>
    <w:rsid w:val="34E81989"/>
    <w:rsid w:val="34EB3C89"/>
    <w:rsid w:val="34EE7B48"/>
    <w:rsid w:val="34F10E05"/>
    <w:rsid w:val="34F40855"/>
    <w:rsid w:val="34F40CEA"/>
    <w:rsid w:val="34F42D2A"/>
    <w:rsid w:val="34F52B51"/>
    <w:rsid w:val="34F91A28"/>
    <w:rsid w:val="34FB796B"/>
    <w:rsid w:val="34FE4BF4"/>
    <w:rsid w:val="35016CD2"/>
    <w:rsid w:val="35052540"/>
    <w:rsid w:val="350633F9"/>
    <w:rsid w:val="3508463B"/>
    <w:rsid w:val="350A178D"/>
    <w:rsid w:val="350C1FA6"/>
    <w:rsid w:val="35104E8E"/>
    <w:rsid w:val="35114CAF"/>
    <w:rsid w:val="351C6CCC"/>
    <w:rsid w:val="351F6B0A"/>
    <w:rsid w:val="352251E4"/>
    <w:rsid w:val="35283177"/>
    <w:rsid w:val="352A0DD2"/>
    <w:rsid w:val="352B311F"/>
    <w:rsid w:val="352D47BC"/>
    <w:rsid w:val="352F68F6"/>
    <w:rsid w:val="35312E8B"/>
    <w:rsid w:val="35335BCB"/>
    <w:rsid w:val="35340F97"/>
    <w:rsid w:val="353C4C34"/>
    <w:rsid w:val="353D200E"/>
    <w:rsid w:val="353F316E"/>
    <w:rsid w:val="35404780"/>
    <w:rsid w:val="35405C90"/>
    <w:rsid w:val="3542568A"/>
    <w:rsid w:val="35435B3D"/>
    <w:rsid w:val="35436FC1"/>
    <w:rsid w:val="35465FC5"/>
    <w:rsid w:val="35553254"/>
    <w:rsid w:val="355754E9"/>
    <w:rsid w:val="35583696"/>
    <w:rsid w:val="355A1CB2"/>
    <w:rsid w:val="355A30F9"/>
    <w:rsid w:val="355B3A02"/>
    <w:rsid w:val="355F3E03"/>
    <w:rsid w:val="356412A7"/>
    <w:rsid w:val="35683B43"/>
    <w:rsid w:val="356D3D7D"/>
    <w:rsid w:val="35723E41"/>
    <w:rsid w:val="35742817"/>
    <w:rsid w:val="357550DA"/>
    <w:rsid w:val="35770DB4"/>
    <w:rsid w:val="3579063F"/>
    <w:rsid w:val="357F2CA1"/>
    <w:rsid w:val="357F731A"/>
    <w:rsid w:val="35833E68"/>
    <w:rsid w:val="35875A9C"/>
    <w:rsid w:val="358D2CB9"/>
    <w:rsid w:val="35992AB0"/>
    <w:rsid w:val="35A85D44"/>
    <w:rsid w:val="35A86EBE"/>
    <w:rsid w:val="35A91F9F"/>
    <w:rsid w:val="35B46497"/>
    <w:rsid w:val="35B53FBD"/>
    <w:rsid w:val="35B80907"/>
    <w:rsid w:val="35BF09EF"/>
    <w:rsid w:val="35BF4A0D"/>
    <w:rsid w:val="35C717EF"/>
    <w:rsid w:val="35CB51F1"/>
    <w:rsid w:val="35D009C7"/>
    <w:rsid w:val="35D071A4"/>
    <w:rsid w:val="35D31C92"/>
    <w:rsid w:val="35D34069"/>
    <w:rsid w:val="35D4667A"/>
    <w:rsid w:val="35D703D8"/>
    <w:rsid w:val="35DB119A"/>
    <w:rsid w:val="35DF3EB5"/>
    <w:rsid w:val="35E00850"/>
    <w:rsid w:val="35E52ACB"/>
    <w:rsid w:val="35E65109"/>
    <w:rsid w:val="35EA2F20"/>
    <w:rsid w:val="35EB274D"/>
    <w:rsid w:val="35EB3E85"/>
    <w:rsid w:val="35EE70EE"/>
    <w:rsid w:val="35F00F86"/>
    <w:rsid w:val="35F8380E"/>
    <w:rsid w:val="36050DAF"/>
    <w:rsid w:val="360D6AAF"/>
    <w:rsid w:val="360F2A42"/>
    <w:rsid w:val="3610169C"/>
    <w:rsid w:val="361230A4"/>
    <w:rsid w:val="361626A8"/>
    <w:rsid w:val="361A0BFC"/>
    <w:rsid w:val="361B77B6"/>
    <w:rsid w:val="361E64B4"/>
    <w:rsid w:val="36224108"/>
    <w:rsid w:val="362308F1"/>
    <w:rsid w:val="36253C2E"/>
    <w:rsid w:val="362829E1"/>
    <w:rsid w:val="362B0646"/>
    <w:rsid w:val="362C5020"/>
    <w:rsid w:val="362D7196"/>
    <w:rsid w:val="36331E5D"/>
    <w:rsid w:val="36333121"/>
    <w:rsid w:val="36341520"/>
    <w:rsid w:val="36342BC9"/>
    <w:rsid w:val="36363096"/>
    <w:rsid w:val="36365DA6"/>
    <w:rsid w:val="363D28C0"/>
    <w:rsid w:val="363F6659"/>
    <w:rsid w:val="36403DBA"/>
    <w:rsid w:val="36451AA8"/>
    <w:rsid w:val="36451B2B"/>
    <w:rsid w:val="3649248B"/>
    <w:rsid w:val="3649433E"/>
    <w:rsid w:val="364C66D0"/>
    <w:rsid w:val="364D7722"/>
    <w:rsid w:val="364F0F34"/>
    <w:rsid w:val="364F39A5"/>
    <w:rsid w:val="36501240"/>
    <w:rsid w:val="365524F5"/>
    <w:rsid w:val="36560887"/>
    <w:rsid w:val="36584DA4"/>
    <w:rsid w:val="365A519F"/>
    <w:rsid w:val="366144BE"/>
    <w:rsid w:val="36633A19"/>
    <w:rsid w:val="36661E68"/>
    <w:rsid w:val="36672633"/>
    <w:rsid w:val="366854D4"/>
    <w:rsid w:val="366924C4"/>
    <w:rsid w:val="366B053C"/>
    <w:rsid w:val="36785763"/>
    <w:rsid w:val="367A36FC"/>
    <w:rsid w:val="367B5DD3"/>
    <w:rsid w:val="367C6BD8"/>
    <w:rsid w:val="36840C86"/>
    <w:rsid w:val="36860211"/>
    <w:rsid w:val="36860A2C"/>
    <w:rsid w:val="36860E18"/>
    <w:rsid w:val="36870CF4"/>
    <w:rsid w:val="368760E3"/>
    <w:rsid w:val="36896026"/>
    <w:rsid w:val="368A3C18"/>
    <w:rsid w:val="368C4D1E"/>
    <w:rsid w:val="368D0A96"/>
    <w:rsid w:val="368F794F"/>
    <w:rsid w:val="36946281"/>
    <w:rsid w:val="36957418"/>
    <w:rsid w:val="36980BD5"/>
    <w:rsid w:val="369977A7"/>
    <w:rsid w:val="369F4F03"/>
    <w:rsid w:val="36A027AE"/>
    <w:rsid w:val="36A05579"/>
    <w:rsid w:val="36A202B4"/>
    <w:rsid w:val="36AD48F7"/>
    <w:rsid w:val="36B36642"/>
    <w:rsid w:val="36BD44F7"/>
    <w:rsid w:val="36BD79BA"/>
    <w:rsid w:val="36BE5869"/>
    <w:rsid w:val="36BE5F42"/>
    <w:rsid w:val="36C806FC"/>
    <w:rsid w:val="36C90C3C"/>
    <w:rsid w:val="36D57471"/>
    <w:rsid w:val="36D61455"/>
    <w:rsid w:val="36D91D5D"/>
    <w:rsid w:val="36D9355C"/>
    <w:rsid w:val="36D96AB5"/>
    <w:rsid w:val="36DA0B0F"/>
    <w:rsid w:val="36DB2D32"/>
    <w:rsid w:val="36DE12F2"/>
    <w:rsid w:val="36DE5E6F"/>
    <w:rsid w:val="36DE77FF"/>
    <w:rsid w:val="36E00892"/>
    <w:rsid w:val="36E12C83"/>
    <w:rsid w:val="36E44B5A"/>
    <w:rsid w:val="36E54246"/>
    <w:rsid w:val="36E82A86"/>
    <w:rsid w:val="36E97A0B"/>
    <w:rsid w:val="36EA370F"/>
    <w:rsid w:val="36EB266A"/>
    <w:rsid w:val="36EB5D41"/>
    <w:rsid w:val="36EB710B"/>
    <w:rsid w:val="36EE3B93"/>
    <w:rsid w:val="36EF0093"/>
    <w:rsid w:val="36EF6496"/>
    <w:rsid w:val="36F31333"/>
    <w:rsid w:val="36F52914"/>
    <w:rsid w:val="36FA3E55"/>
    <w:rsid w:val="36FB2070"/>
    <w:rsid w:val="36FE0163"/>
    <w:rsid w:val="37003060"/>
    <w:rsid w:val="37032A19"/>
    <w:rsid w:val="370342E4"/>
    <w:rsid w:val="3704345F"/>
    <w:rsid w:val="37063BCC"/>
    <w:rsid w:val="37094D38"/>
    <w:rsid w:val="370A0339"/>
    <w:rsid w:val="370D59E0"/>
    <w:rsid w:val="370F63DF"/>
    <w:rsid w:val="370F6D79"/>
    <w:rsid w:val="371148D9"/>
    <w:rsid w:val="37156F88"/>
    <w:rsid w:val="372340AF"/>
    <w:rsid w:val="372657E2"/>
    <w:rsid w:val="372C30C0"/>
    <w:rsid w:val="372D064F"/>
    <w:rsid w:val="372E6499"/>
    <w:rsid w:val="37321784"/>
    <w:rsid w:val="373B31EA"/>
    <w:rsid w:val="373E6499"/>
    <w:rsid w:val="373F1BC0"/>
    <w:rsid w:val="374012E9"/>
    <w:rsid w:val="374176FA"/>
    <w:rsid w:val="374249A4"/>
    <w:rsid w:val="374534D2"/>
    <w:rsid w:val="37491BC3"/>
    <w:rsid w:val="374C02A4"/>
    <w:rsid w:val="374E7653"/>
    <w:rsid w:val="37500835"/>
    <w:rsid w:val="375236F4"/>
    <w:rsid w:val="3752650C"/>
    <w:rsid w:val="3754277A"/>
    <w:rsid w:val="37543CFB"/>
    <w:rsid w:val="37550848"/>
    <w:rsid w:val="37574F2D"/>
    <w:rsid w:val="37583A8E"/>
    <w:rsid w:val="375A0B3F"/>
    <w:rsid w:val="375A2484"/>
    <w:rsid w:val="375A6BD7"/>
    <w:rsid w:val="375C5B9D"/>
    <w:rsid w:val="375E3C55"/>
    <w:rsid w:val="3760580C"/>
    <w:rsid w:val="37611C78"/>
    <w:rsid w:val="37650A04"/>
    <w:rsid w:val="37675326"/>
    <w:rsid w:val="3768205D"/>
    <w:rsid w:val="376A5D2E"/>
    <w:rsid w:val="376A5EFB"/>
    <w:rsid w:val="376B692D"/>
    <w:rsid w:val="377203B8"/>
    <w:rsid w:val="37740FCE"/>
    <w:rsid w:val="377673A8"/>
    <w:rsid w:val="37775AA3"/>
    <w:rsid w:val="377C1434"/>
    <w:rsid w:val="377D0B0B"/>
    <w:rsid w:val="377E2890"/>
    <w:rsid w:val="377F3FF2"/>
    <w:rsid w:val="3783485D"/>
    <w:rsid w:val="37885005"/>
    <w:rsid w:val="37886FCD"/>
    <w:rsid w:val="378F2852"/>
    <w:rsid w:val="378F3243"/>
    <w:rsid w:val="37930B09"/>
    <w:rsid w:val="37954266"/>
    <w:rsid w:val="37956D5A"/>
    <w:rsid w:val="37971EF0"/>
    <w:rsid w:val="37981959"/>
    <w:rsid w:val="379D14A8"/>
    <w:rsid w:val="379F4F25"/>
    <w:rsid w:val="37A147F9"/>
    <w:rsid w:val="37A1493E"/>
    <w:rsid w:val="37A2598D"/>
    <w:rsid w:val="37A3398B"/>
    <w:rsid w:val="37A64D4C"/>
    <w:rsid w:val="37AA57E1"/>
    <w:rsid w:val="37AE5B9C"/>
    <w:rsid w:val="37B87824"/>
    <w:rsid w:val="37BA0B5D"/>
    <w:rsid w:val="37BC5C00"/>
    <w:rsid w:val="37BFD665"/>
    <w:rsid w:val="37C064D3"/>
    <w:rsid w:val="37C22E42"/>
    <w:rsid w:val="37C46D2B"/>
    <w:rsid w:val="37C8389B"/>
    <w:rsid w:val="37CA3E33"/>
    <w:rsid w:val="37CB5A55"/>
    <w:rsid w:val="37D44790"/>
    <w:rsid w:val="37D76FF7"/>
    <w:rsid w:val="37D77048"/>
    <w:rsid w:val="37DA002B"/>
    <w:rsid w:val="37DF5897"/>
    <w:rsid w:val="37E07A0A"/>
    <w:rsid w:val="37E1109A"/>
    <w:rsid w:val="37E52982"/>
    <w:rsid w:val="37E703C6"/>
    <w:rsid w:val="37E72A9F"/>
    <w:rsid w:val="37E73669"/>
    <w:rsid w:val="37E92A3F"/>
    <w:rsid w:val="37EB1F18"/>
    <w:rsid w:val="37F1459E"/>
    <w:rsid w:val="37F14FA7"/>
    <w:rsid w:val="37F21DF6"/>
    <w:rsid w:val="37F235DD"/>
    <w:rsid w:val="37F25B60"/>
    <w:rsid w:val="37F34596"/>
    <w:rsid w:val="37F57DE3"/>
    <w:rsid w:val="37F6508E"/>
    <w:rsid w:val="37FB19F8"/>
    <w:rsid w:val="37FB7D2D"/>
    <w:rsid w:val="37FD3AF7"/>
    <w:rsid w:val="38010198"/>
    <w:rsid w:val="38017F4B"/>
    <w:rsid w:val="38053C8E"/>
    <w:rsid w:val="38076F86"/>
    <w:rsid w:val="380A3BDD"/>
    <w:rsid w:val="381652F3"/>
    <w:rsid w:val="38177249"/>
    <w:rsid w:val="38185B5C"/>
    <w:rsid w:val="38221BF7"/>
    <w:rsid w:val="38245D9D"/>
    <w:rsid w:val="38264E2F"/>
    <w:rsid w:val="382A0C93"/>
    <w:rsid w:val="382C3F90"/>
    <w:rsid w:val="382F702F"/>
    <w:rsid w:val="38324BD4"/>
    <w:rsid w:val="38356E64"/>
    <w:rsid w:val="383615DA"/>
    <w:rsid w:val="383A0C79"/>
    <w:rsid w:val="383E7456"/>
    <w:rsid w:val="383F5370"/>
    <w:rsid w:val="38422736"/>
    <w:rsid w:val="3844342A"/>
    <w:rsid w:val="3845113D"/>
    <w:rsid w:val="38496CB0"/>
    <w:rsid w:val="384A7D15"/>
    <w:rsid w:val="384D2395"/>
    <w:rsid w:val="384F5619"/>
    <w:rsid w:val="384F6612"/>
    <w:rsid w:val="3850647B"/>
    <w:rsid w:val="38510D08"/>
    <w:rsid w:val="38514AC2"/>
    <w:rsid w:val="3854516A"/>
    <w:rsid w:val="38554EF6"/>
    <w:rsid w:val="38580518"/>
    <w:rsid w:val="385A6A66"/>
    <w:rsid w:val="385D0D5D"/>
    <w:rsid w:val="385E08F7"/>
    <w:rsid w:val="38605C15"/>
    <w:rsid w:val="38613F89"/>
    <w:rsid w:val="38624FC2"/>
    <w:rsid w:val="386724E7"/>
    <w:rsid w:val="386C071D"/>
    <w:rsid w:val="38703BC9"/>
    <w:rsid w:val="38721509"/>
    <w:rsid w:val="387305A7"/>
    <w:rsid w:val="387406D9"/>
    <w:rsid w:val="3874112D"/>
    <w:rsid w:val="38763432"/>
    <w:rsid w:val="3877197A"/>
    <w:rsid w:val="38776897"/>
    <w:rsid w:val="387D0D0C"/>
    <w:rsid w:val="38856826"/>
    <w:rsid w:val="38883C0B"/>
    <w:rsid w:val="388976BC"/>
    <w:rsid w:val="388A34DF"/>
    <w:rsid w:val="388B19AD"/>
    <w:rsid w:val="388D6877"/>
    <w:rsid w:val="388E46C0"/>
    <w:rsid w:val="389109B9"/>
    <w:rsid w:val="389703EE"/>
    <w:rsid w:val="38997765"/>
    <w:rsid w:val="389A481F"/>
    <w:rsid w:val="389A7D65"/>
    <w:rsid w:val="389B0C26"/>
    <w:rsid w:val="389F2918"/>
    <w:rsid w:val="38A15D70"/>
    <w:rsid w:val="38A36BC8"/>
    <w:rsid w:val="38A55696"/>
    <w:rsid w:val="38AE232D"/>
    <w:rsid w:val="38AF6483"/>
    <w:rsid w:val="38AF6712"/>
    <w:rsid w:val="38B07D42"/>
    <w:rsid w:val="38B32B36"/>
    <w:rsid w:val="38B91261"/>
    <w:rsid w:val="38B94E6D"/>
    <w:rsid w:val="38BB2412"/>
    <w:rsid w:val="38BF05C6"/>
    <w:rsid w:val="38C02337"/>
    <w:rsid w:val="38C26AE5"/>
    <w:rsid w:val="38C3546F"/>
    <w:rsid w:val="38C42BC0"/>
    <w:rsid w:val="38CB0CB6"/>
    <w:rsid w:val="38CB3D03"/>
    <w:rsid w:val="38CE1465"/>
    <w:rsid w:val="38CF53F2"/>
    <w:rsid w:val="38CF7E8E"/>
    <w:rsid w:val="38D17360"/>
    <w:rsid w:val="38D357A0"/>
    <w:rsid w:val="38D64977"/>
    <w:rsid w:val="38DB1DBB"/>
    <w:rsid w:val="38DB39DA"/>
    <w:rsid w:val="38E532DA"/>
    <w:rsid w:val="38E67E88"/>
    <w:rsid w:val="38E67F3C"/>
    <w:rsid w:val="38EC6159"/>
    <w:rsid w:val="38F0662F"/>
    <w:rsid w:val="38F21EA3"/>
    <w:rsid w:val="38F24DAA"/>
    <w:rsid w:val="38F5717C"/>
    <w:rsid w:val="38FC0779"/>
    <w:rsid w:val="38FC47C8"/>
    <w:rsid w:val="38FD7758"/>
    <w:rsid w:val="38FE72DA"/>
    <w:rsid w:val="390658BD"/>
    <w:rsid w:val="39091FC3"/>
    <w:rsid w:val="390D43EF"/>
    <w:rsid w:val="390E15C9"/>
    <w:rsid w:val="391175CF"/>
    <w:rsid w:val="39134C1C"/>
    <w:rsid w:val="39136250"/>
    <w:rsid w:val="39153127"/>
    <w:rsid w:val="39161B92"/>
    <w:rsid w:val="39163E20"/>
    <w:rsid w:val="39204934"/>
    <w:rsid w:val="392102E2"/>
    <w:rsid w:val="3925049B"/>
    <w:rsid w:val="392F6D7A"/>
    <w:rsid w:val="39330CD3"/>
    <w:rsid w:val="393A4EDD"/>
    <w:rsid w:val="393A5188"/>
    <w:rsid w:val="393E5D87"/>
    <w:rsid w:val="39410582"/>
    <w:rsid w:val="394242E2"/>
    <w:rsid w:val="3947344A"/>
    <w:rsid w:val="394964D3"/>
    <w:rsid w:val="394A0EC1"/>
    <w:rsid w:val="394E2DA8"/>
    <w:rsid w:val="39505B76"/>
    <w:rsid w:val="395144C0"/>
    <w:rsid w:val="39541898"/>
    <w:rsid w:val="3957356F"/>
    <w:rsid w:val="395D6FAF"/>
    <w:rsid w:val="39611068"/>
    <w:rsid w:val="39630385"/>
    <w:rsid w:val="396777C1"/>
    <w:rsid w:val="396C24CC"/>
    <w:rsid w:val="39721EB7"/>
    <w:rsid w:val="3974343C"/>
    <w:rsid w:val="39752D68"/>
    <w:rsid w:val="397A01BF"/>
    <w:rsid w:val="397B2881"/>
    <w:rsid w:val="397B3C6B"/>
    <w:rsid w:val="398238AE"/>
    <w:rsid w:val="3983485A"/>
    <w:rsid w:val="39842A48"/>
    <w:rsid w:val="3986639D"/>
    <w:rsid w:val="398878EE"/>
    <w:rsid w:val="39897D35"/>
    <w:rsid w:val="398B09CF"/>
    <w:rsid w:val="398E5C6E"/>
    <w:rsid w:val="398F4D71"/>
    <w:rsid w:val="39900F49"/>
    <w:rsid w:val="39927141"/>
    <w:rsid w:val="3993034E"/>
    <w:rsid w:val="3998248E"/>
    <w:rsid w:val="399C4987"/>
    <w:rsid w:val="399E589D"/>
    <w:rsid w:val="399E7CB7"/>
    <w:rsid w:val="39A2632E"/>
    <w:rsid w:val="39AB7BB1"/>
    <w:rsid w:val="39AC5C2F"/>
    <w:rsid w:val="39AE1D78"/>
    <w:rsid w:val="39B4157B"/>
    <w:rsid w:val="39B43FE8"/>
    <w:rsid w:val="39B46201"/>
    <w:rsid w:val="39B57B99"/>
    <w:rsid w:val="39B96813"/>
    <w:rsid w:val="39B97A6E"/>
    <w:rsid w:val="39BB2CC8"/>
    <w:rsid w:val="39BC2E2C"/>
    <w:rsid w:val="39BD7899"/>
    <w:rsid w:val="39BE2544"/>
    <w:rsid w:val="39C0462B"/>
    <w:rsid w:val="39C1193A"/>
    <w:rsid w:val="39C37243"/>
    <w:rsid w:val="39C541A8"/>
    <w:rsid w:val="39C55DDD"/>
    <w:rsid w:val="39C75AD3"/>
    <w:rsid w:val="39C967DF"/>
    <w:rsid w:val="39CA7C6B"/>
    <w:rsid w:val="39D23390"/>
    <w:rsid w:val="39D23511"/>
    <w:rsid w:val="39D25DF5"/>
    <w:rsid w:val="39D42118"/>
    <w:rsid w:val="39D805D0"/>
    <w:rsid w:val="39D84A7F"/>
    <w:rsid w:val="39D96B50"/>
    <w:rsid w:val="39D9B2A8"/>
    <w:rsid w:val="39DA0AF2"/>
    <w:rsid w:val="39DF0953"/>
    <w:rsid w:val="39DF67ED"/>
    <w:rsid w:val="39E3122A"/>
    <w:rsid w:val="39E40DE1"/>
    <w:rsid w:val="39E4297B"/>
    <w:rsid w:val="39E54D22"/>
    <w:rsid w:val="39E62E98"/>
    <w:rsid w:val="39E773ED"/>
    <w:rsid w:val="39E859D2"/>
    <w:rsid w:val="39E91EB2"/>
    <w:rsid w:val="39EC600A"/>
    <w:rsid w:val="39ED72FD"/>
    <w:rsid w:val="39ED8936"/>
    <w:rsid w:val="39EE03CF"/>
    <w:rsid w:val="39EE3A24"/>
    <w:rsid w:val="39F00837"/>
    <w:rsid w:val="39F46AD3"/>
    <w:rsid w:val="39F742C9"/>
    <w:rsid w:val="39F78414"/>
    <w:rsid w:val="39F90B15"/>
    <w:rsid w:val="39FB136E"/>
    <w:rsid w:val="39FE1774"/>
    <w:rsid w:val="39FE4185"/>
    <w:rsid w:val="39FF1E73"/>
    <w:rsid w:val="3A032023"/>
    <w:rsid w:val="3A0B0927"/>
    <w:rsid w:val="3A0D4633"/>
    <w:rsid w:val="3A0E208D"/>
    <w:rsid w:val="3A0E2608"/>
    <w:rsid w:val="3A1021F1"/>
    <w:rsid w:val="3A1731BF"/>
    <w:rsid w:val="3A1D195E"/>
    <w:rsid w:val="3A2166AA"/>
    <w:rsid w:val="3A246BB8"/>
    <w:rsid w:val="3A271E5A"/>
    <w:rsid w:val="3A280141"/>
    <w:rsid w:val="3A332CF9"/>
    <w:rsid w:val="3A38702A"/>
    <w:rsid w:val="3A392148"/>
    <w:rsid w:val="3A3A3399"/>
    <w:rsid w:val="3A3A5366"/>
    <w:rsid w:val="3A3F5DB5"/>
    <w:rsid w:val="3A40507C"/>
    <w:rsid w:val="3A4879E7"/>
    <w:rsid w:val="3A492ADD"/>
    <w:rsid w:val="3A492E5E"/>
    <w:rsid w:val="3A4E4EE0"/>
    <w:rsid w:val="3A520860"/>
    <w:rsid w:val="3A530425"/>
    <w:rsid w:val="3A5534FA"/>
    <w:rsid w:val="3A5703A9"/>
    <w:rsid w:val="3A571AE7"/>
    <w:rsid w:val="3A582508"/>
    <w:rsid w:val="3A58581A"/>
    <w:rsid w:val="3A5920FB"/>
    <w:rsid w:val="3A595644"/>
    <w:rsid w:val="3A5C328C"/>
    <w:rsid w:val="3A5D5E1C"/>
    <w:rsid w:val="3A60401B"/>
    <w:rsid w:val="3A623EBF"/>
    <w:rsid w:val="3A651DB2"/>
    <w:rsid w:val="3A665AA6"/>
    <w:rsid w:val="3A676EB0"/>
    <w:rsid w:val="3A6A448A"/>
    <w:rsid w:val="3A6E7C0E"/>
    <w:rsid w:val="3A7106EF"/>
    <w:rsid w:val="3A71552F"/>
    <w:rsid w:val="3A74297F"/>
    <w:rsid w:val="3A765E6F"/>
    <w:rsid w:val="3A7A5B15"/>
    <w:rsid w:val="3A7C7E6E"/>
    <w:rsid w:val="3A815CC9"/>
    <w:rsid w:val="3A833496"/>
    <w:rsid w:val="3A842650"/>
    <w:rsid w:val="3A871335"/>
    <w:rsid w:val="3A8A77C7"/>
    <w:rsid w:val="3A8C6D28"/>
    <w:rsid w:val="3A935B9A"/>
    <w:rsid w:val="3A97475B"/>
    <w:rsid w:val="3A99635D"/>
    <w:rsid w:val="3A9C364E"/>
    <w:rsid w:val="3A9E5B25"/>
    <w:rsid w:val="3A9F1737"/>
    <w:rsid w:val="3AA01F33"/>
    <w:rsid w:val="3AA20FB4"/>
    <w:rsid w:val="3AA27D81"/>
    <w:rsid w:val="3AA455FC"/>
    <w:rsid w:val="3AA5456C"/>
    <w:rsid w:val="3AA551BE"/>
    <w:rsid w:val="3AA67AB4"/>
    <w:rsid w:val="3AAD251D"/>
    <w:rsid w:val="3AAE0AE3"/>
    <w:rsid w:val="3AAE5086"/>
    <w:rsid w:val="3AAE7C28"/>
    <w:rsid w:val="3AAF207E"/>
    <w:rsid w:val="3AB330F2"/>
    <w:rsid w:val="3AB40CE8"/>
    <w:rsid w:val="3AB56D1E"/>
    <w:rsid w:val="3AB61556"/>
    <w:rsid w:val="3AB6E70B"/>
    <w:rsid w:val="3AB75F2E"/>
    <w:rsid w:val="3ABB5409"/>
    <w:rsid w:val="3AC143C3"/>
    <w:rsid w:val="3AC218B9"/>
    <w:rsid w:val="3AC85C71"/>
    <w:rsid w:val="3ACB1DBD"/>
    <w:rsid w:val="3ACF237B"/>
    <w:rsid w:val="3AD01D29"/>
    <w:rsid w:val="3AD314C9"/>
    <w:rsid w:val="3AD543C3"/>
    <w:rsid w:val="3AD74D28"/>
    <w:rsid w:val="3ADD28A3"/>
    <w:rsid w:val="3ADE12D5"/>
    <w:rsid w:val="3ADF1436"/>
    <w:rsid w:val="3AE44D48"/>
    <w:rsid w:val="3AE8273F"/>
    <w:rsid w:val="3AEA3DF1"/>
    <w:rsid w:val="3AEA7B94"/>
    <w:rsid w:val="3AED71BD"/>
    <w:rsid w:val="3AF0532D"/>
    <w:rsid w:val="3AF454EE"/>
    <w:rsid w:val="3AF725D7"/>
    <w:rsid w:val="3AF91F0C"/>
    <w:rsid w:val="3AF941E5"/>
    <w:rsid w:val="3AFDF473"/>
    <w:rsid w:val="3AFFE1E9"/>
    <w:rsid w:val="3B030EE2"/>
    <w:rsid w:val="3B0503CE"/>
    <w:rsid w:val="3B072071"/>
    <w:rsid w:val="3B0A157F"/>
    <w:rsid w:val="3B0B6510"/>
    <w:rsid w:val="3B0E71DC"/>
    <w:rsid w:val="3B106ADE"/>
    <w:rsid w:val="3B111C33"/>
    <w:rsid w:val="3B131D77"/>
    <w:rsid w:val="3B131EB2"/>
    <w:rsid w:val="3B143F0E"/>
    <w:rsid w:val="3B144CC3"/>
    <w:rsid w:val="3B153596"/>
    <w:rsid w:val="3B1B6382"/>
    <w:rsid w:val="3B1C1757"/>
    <w:rsid w:val="3B1E1DE1"/>
    <w:rsid w:val="3B20012B"/>
    <w:rsid w:val="3B20107C"/>
    <w:rsid w:val="3B205B20"/>
    <w:rsid w:val="3B214DC3"/>
    <w:rsid w:val="3B2F6A89"/>
    <w:rsid w:val="3B323C51"/>
    <w:rsid w:val="3B333911"/>
    <w:rsid w:val="3B342DDD"/>
    <w:rsid w:val="3B345149"/>
    <w:rsid w:val="3B352B29"/>
    <w:rsid w:val="3B3D5E84"/>
    <w:rsid w:val="3B3E1D34"/>
    <w:rsid w:val="3B3F568A"/>
    <w:rsid w:val="3B3F98A6"/>
    <w:rsid w:val="3B40575C"/>
    <w:rsid w:val="3B414C68"/>
    <w:rsid w:val="3B417EA2"/>
    <w:rsid w:val="3B424109"/>
    <w:rsid w:val="3B436909"/>
    <w:rsid w:val="3B463B86"/>
    <w:rsid w:val="3B474585"/>
    <w:rsid w:val="3B4A0F81"/>
    <w:rsid w:val="3B4A2E28"/>
    <w:rsid w:val="3B4C1DBC"/>
    <w:rsid w:val="3B522B48"/>
    <w:rsid w:val="3B5336B3"/>
    <w:rsid w:val="3B585B17"/>
    <w:rsid w:val="3B5F6CB1"/>
    <w:rsid w:val="3B636134"/>
    <w:rsid w:val="3B63678E"/>
    <w:rsid w:val="3B6610D1"/>
    <w:rsid w:val="3B6B7034"/>
    <w:rsid w:val="3B6E1AB7"/>
    <w:rsid w:val="3B6E45A7"/>
    <w:rsid w:val="3B6F6CD8"/>
    <w:rsid w:val="3B702460"/>
    <w:rsid w:val="3B717E59"/>
    <w:rsid w:val="3B7364AD"/>
    <w:rsid w:val="3B771F5B"/>
    <w:rsid w:val="3B7E1704"/>
    <w:rsid w:val="3B7E6119"/>
    <w:rsid w:val="3B7F253E"/>
    <w:rsid w:val="3B8004C9"/>
    <w:rsid w:val="3B842DF1"/>
    <w:rsid w:val="3B8508C4"/>
    <w:rsid w:val="3B857E5D"/>
    <w:rsid w:val="3B871EA1"/>
    <w:rsid w:val="3B8A4538"/>
    <w:rsid w:val="3B8F1EB8"/>
    <w:rsid w:val="3B8F353B"/>
    <w:rsid w:val="3B900E74"/>
    <w:rsid w:val="3B9A7CE3"/>
    <w:rsid w:val="3B9F2507"/>
    <w:rsid w:val="3BA34D1A"/>
    <w:rsid w:val="3BA42B0A"/>
    <w:rsid w:val="3BA74ADF"/>
    <w:rsid w:val="3BAA674A"/>
    <w:rsid w:val="3BAE131E"/>
    <w:rsid w:val="3BB76FB4"/>
    <w:rsid w:val="3BB827C0"/>
    <w:rsid w:val="3BBB7A8A"/>
    <w:rsid w:val="3BBE369B"/>
    <w:rsid w:val="3BC42E63"/>
    <w:rsid w:val="3BC51A1E"/>
    <w:rsid w:val="3BC64927"/>
    <w:rsid w:val="3BC66F24"/>
    <w:rsid w:val="3BC7345B"/>
    <w:rsid w:val="3BC84841"/>
    <w:rsid w:val="3BC91666"/>
    <w:rsid w:val="3BCA2438"/>
    <w:rsid w:val="3BCB5ED2"/>
    <w:rsid w:val="3BCC457F"/>
    <w:rsid w:val="3BCE116B"/>
    <w:rsid w:val="3BCE242D"/>
    <w:rsid w:val="3BD30024"/>
    <w:rsid w:val="3BD406F5"/>
    <w:rsid w:val="3BD456CF"/>
    <w:rsid w:val="3BD903B7"/>
    <w:rsid w:val="3BD9305F"/>
    <w:rsid w:val="3BDB4EB7"/>
    <w:rsid w:val="3BDD00BF"/>
    <w:rsid w:val="3BDD4B69"/>
    <w:rsid w:val="3BDF32DF"/>
    <w:rsid w:val="3BDF5C9E"/>
    <w:rsid w:val="3BE05573"/>
    <w:rsid w:val="3BE406C1"/>
    <w:rsid w:val="3BEB54B7"/>
    <w:rsid w:val="3BF00265"/>
    <w:rsid w:val="3BF51C7A"/>
    <w:rsid w:val="3BF55114"/>
    <w:rsid w:val="3BF6C49F"/>
    <w:rsid w:val="3BF8680D"/>
    <w:rsid w:val="3BFB0952"/>
    <w:rsid w:val="3BFB6E66"/>
    <w:rsid w:val="3BFEEEEC"/>
    <w:rsid w:val="3BFF5520"/>
    <w:rsid w:val="3BFFC9A9"/>
    <w:rsid w:val="3C002C7A"/>
    <w:rsid w:val="3C047A4D"/>
    <w:rsid w:val="3C05192B"/>
    <w:rsid w:val="3C061BD2"/>
    <w:rsid w:val="3C0B230F"/>
    <w:rsid w:val="3C0F0475"/>
    <w:rsid w:val="3C0F5958"/>
    <w:rsid w:val="3C141D54"/>
    <w:rsid w:val="3C1459B4"/>
    <w:rsid w:val="3C1A64C6"/>
    <w:rsid w:val="3C1C0C87"/>
    <w:rsid w:val="3C1C144C"/>
    <w:rsid w:val="3C1C32CC"/>
    <w:rsid w:val="3C202579"/>
    <w:rsid w:val="3C24002A"/>
    <w:rsid w:val="3C257D11"/>
    <w:rsid w:val="3C261771"/>
    <w:rsid w:val="3C2854E9"/>
    <w:rsid w:val="3C2A29CB"/>
    <w:rsid w:val="3C2B322B"/>
    <w:rsid w:val="3C2B4FD9"/>
    <w:rsid w:val="3C2D58E4"/>
    <w:rsid w:val="3C330DEB"/>
    <w:rsid w:val="3C384897"/>
    <w:rsid w:val="3C3B3401"/>
    <w:rsid w:val="3C3C32AA"/>
    <w:rsid w:val="3C3C7476"/>
    <w:rsid w:val="3C3E1FDA"/>
    <w:rsid w:val="3C406772"/>
    <w:rsid w:val="3C4249A6"/>
    <w:rsid w:val="3C431E39"/>
    <w:rsid w:val="3C473A8E"/>
    <w:rsid w:val="3C480EAC"/>
    <w:rsid w:val="3C4C7E2C"/>
    <w:rsid w:val="3C526D35"/>
    <w:rsid w:val="3C553E04"/>
    <w:rsid w:val="3C562685"/>
    <w:rsid w:val="3C567982"/>
    <w:rsid w:val="3C594AFC"/>
    <w:rsid w:val="3C596027"/>
    <w:rsid w:val="3C5A6958"/>
    <w:rsid w:val="3C5E0FB6"/>
    <w:rsid w:val="3C610B7F"/>
    <w:rsid w:val="3C6502C0"/>
    <w:rsid w:val="3C674042"/>
    <w:rsid w:val="3C6A10F4"/>
    <w:rsid w:val="3C6B1109"/>
    <w:rsid w:val="3C706538"/>
    <w:rsid w:val="3C706743"/>
    <w:rsid w:val="3C71344D"/>
    <w:rsid w:val="3C732DDB"/>
    <w:rsid w:val="3C746EC9"/>
    <w:rsid w:val="3C7521BB"/>
    <w:rsid w:val="3C7B2F84"/>
    <w:rsid w:val="3C7D2483"/>
    <w:rsid w:val="3C810620"/>
    <w:rsid w:val="3C8928F9"/>
    <w:rsid w:val="3C8A5729"/>
    <w:rsid w:val="3C8B2F19"/>
    <w:rsid w:val="3C8C09F0"/>
    <w:rsid w:val="3C8C4549"/>
    <w:rsid w:val="3C8D1643"/>
    <w:rsid w:val="3C8E6BE1"/>
    <w:rsid w:val="3C920BB5"/>
    <w:rsid w:val="3C960BD1"/>
    <w:rsid w:val="3CA50AD5"/>
    <w:rsid w:val="3CA6714A"/>
    <w:rsid w:val="3CA70C6A"/>
    <w:rsid w:val="3CA820B5"/>
    <w:rsid w:val="3CA837F5"/>
    <w:rsid w:val="3CAA001F"/>
    <w:rsid w:val="3CAD2AD1"/>
    <w:rsid w:val="3CB355CF"/>
    <w:rsid w:val="3CB912B9"/>
    <w:rsid w:val="3CBA322D"/>
    <w:rsid w:val="3CBC1ED6"/>
    <w:rsid w:val="3CBD0FA4"/>
    <w:rsid w:val="3CC7098B"/>
    <w:rsid w:val="3CC80B77"/>
    <w:rsid w:val="3CC8363F"/>
    <w:rsid w:val="3CCE14AF"/>
    <w:rsid w:val="3CD26C1F"/>
    <w:rsid w:val="3CD32F16"/>
    <w:rsid w:val="3CDC6C7C"/>
    <w:rsid w:val="3CDF6018"/>
    <w:rsid w:val="3CE1244B"/>
    <w:rsid w:val="3CE13289"/>
    <w:rsid w:val="3CE23C96"/>
    <w:rsid w:val="3CE41BFD"/>
    <w:rsid w:val="3CE753A4"/>
    <w:rsid w:val="3CEC64DA"/>
    <w:rsid w:val="3CEF61FC"/>
    <w:rsid w:val="3CF013DC"/>
    <w:rsid w:val="3CF11E35"/>
    <w:rsid w:val="3CF156C3"/>
    <w:rsid w:val="3CF21009"/>
    <w:rsid w:val="3CF82231"/>
    <w:rsid w:val="3CFC24D4"/>
    <w:rsid w:val="3CFF398C"/>
    <w:rsid w:val="3D013AE4"/>
    <w:rsid w:val="3D014893"/>
    <w:rsid w:val="3D024379"/>
    <w:rsid w:val="3D042423"/>
    <w:rsid w:val="3D05582A"/>
    <w:rsid w:val="3D055C12"/>
    <w:rsid w:val="3D072048"/>
    <w:rsid w:val="3D0B68E0"/>
    <w:rsid w:val="3D0D0182"/>
    <w:rsid w:val="3D110760"/>
    <w:rsid w:val="3D1114AD"/>
    <w:rsid w:val="3D120B93"/>
    <w:rsid w:val="3D121B72"/>
    <w:rsid w:val="3D185A02"/>
    <w:rsid w:val="3D1C7BE6"/>
    <w:rsid w:val="3D1D167D"/>
    <w:rsid w:val="3D1E02F6"/>
    <w:rsid w:val="3D1E1969"/>
    <w:rsid w:val="3D20687E"/>
    <w:rsid w:val="3D220340"/>
    <w:rsid w:val="3D233277"/>
    <w:rsid w:val="3D276624"/>
    <w:rsid w:val="3D287555"/>
    <w:rsid w:val="3D2A5645"/>
    <w:rsid w:val="3D346C9B"/>
    <w:rsid w:val="3D3764B0"/>
    <w:rsid w:val="3D3F161C"/>
    <w:rsid w:val="3D3F36C7"/>
    <w:rsid w:val="3D422252"/>
    <w:rsid w:val="3D4520CB"/>
    <w:rsid w:val="3D487895"/>
    <w:rsid w:val="3D4A0274"/>
    <w:rsid w:val="3D4A4C46"/>
    <w:rsid w:val="3D4C639E"/>
    <w:rsid w:val="3D4F2264"/>
    <w:rsid w:val="3D4F4713"/>
    <w:rsid w:val="3D5052AF"/>
    <w:rsid w:val="3D51289D"/>
    <w:rsid w:val="3D5146F1"/>
    <w:rsid w:val="3D530D22"/>
    <w:rsid w:val="3D5A545D"/>
    <w:rsid w:val="3D5C3A27"/>
    <w:rsid w:val="3D5F584F"/>
    <w:rsid w:val="3D6756EB"/>
    <w:rsid w:val="3D677C94"/>
    <w:rsid w:val="3D6D673C"/>
    <w:rsid w:val="3D6E0D98"/>
    <w:rsid w:val="3D6F349E"/>
    <w:rsid w:val="3D6F8B02"/>
    <w:rsid w:val="3D703B71"/>
    <w:rsid w:val="3D7151B4"/>
    <w:rsid w:val="3D772E4F"/>
    <w:rsid w:val="3D785CA3"/>
    <w:rsid w:val="3D7D5A86"/>
    <w:rsid w:val="3D7F58D8"/>
    <w:rsid w:val="3D804EB1"/>
    <w:rsid w:val="3D822488"/>
    <w:rsid w:val="3D823C73"/>
    <w:rsid w:val="3D840E45"/>
    <w:rsid w:val="3D862EC5"/>
    <w:rsid w:val="3D890DCF"/>
    <w:rsid w:val="3D8B6DA1"/>
    <w:rsid w:val="3D906940"/>
    <w:rsid w:val="3D914279"/>
    <w:rsid w:val="3D950BD3"/>
    <w:rsid w:val="3D976DA1"/>
    <w:rsid w:val="3D9770CE"/>
    <w:rsid w:val="3D9A1CEA"/>
    <w:rsid w:val="3D9C17BA"/>
    <w:rsid w:val="3D9C2CA1"/>
    <w:rsid w:val="3D9D00F9"/>
    <w:rsid w:val="3D9F002C"/>
    <w:rsid w:val="3D9F6D69"/>
    <w:rsid w:val="3DA213E7"/>
    <w:rsid w:val="3DA36ADA"/>
    <w:rsid w:val="3DA6317C"/>
    <w:rsid w:val="3DA901A8"/>
    <w:rsid w:val="3DAC1A0C"/>
    <w:rsid w:val="3DAC2B83"/>
    <w:rsid w:val="3DB03257"/>
    <w:rsid w:val="3DB12318"/>
    <w:rsid w:val="3DB41FE3"/>
    <w:rsid w:val="3DB623B5"/>
    <w:rsid w:val="3DB95085"/>
    <w:rsid w:val="3DBD626E"/>
    <w:rsid w:val="3DBF6351"/>
    <w:rsid w:val="3DBFB099"/>
    <w:rsid w:val="3DC10F09"/>
    <w:rsid w:val="3DC22085"/>
    <w:rsid w:val="3DC22D08"/>
    <w:rsid w:val="3DC51FC7"/>
    <w:rsid w:val="3DCB2598"/>
    <w:rsid w:val="3DCE7AFF"/>
    <w:rsid w:val="3DD005A3"/>
    <w:rsid w:val="3DD04CDD"/>
    <w:rsid w:val="3DD685E7"/>
    <w:rsid w:val="3DD73D32"/>
    <w:rsid w:val="3DD82A12"/>
    <w:rsid w:val="3DD86A9B"/>
    <w:rsid w:val="3DD941B7"/>
    <w:rsid w:val="3DDB6C7D"/>
    <w:rsid w:val="3DDD610E"/>
    <w:rsid w:val="3DDE18EE"/>
    <w:rsid w:val="3DDF5F0E"/>
    <w:rsid w:val="3DE20E53"/>
    <w:rsid w:val="3DE464C6"/>
    <w:rsid w:val="3DE6424A"/>
    <w:rsid w:val="3DE6565C"/>
    <w:rsid w:val="3DE70CB0"/>
    <w:rsid w:val="3DE756B8"/>
    <w:rsid w:val="3DEB3F50"/>
    <w:rsid w:val="3DEE4557"/>
    <w:rsid w:val="3DF1365B"/>
    <w:rsid w:val="3DF359CB"/>
    <w:rsid w:val="3DF52514"/>
    <w:rsid w:val="3DF77C3F"/>
    <w:rsid w:val="3DFAE6D9"/>
    <w:rsid w:val="3DFB5BA1"/>
    <w:rsid w:val="3DFF5E27"/>
    <w:rsid w:val="3DFF8EB5"/>
    <w:rsid w:val="3E01464A"/>
    <w:rsid w:val="3E022261"/>
    <w:rsid w:val="3E032BB6"/>
    <w:rsid w:val="3E037476"/>
    <w:rsid w:val="3E0A7B67"/>
    <w:rsid w:val="3E0B4054"/>
    <w:rsid w:val="3E0B50C2"/>
    <w:rsid w:val="3E0D376D"/>
    <w:rsid w:val="3E0F1E57"/>
    <w:rsid w:val="3E0F6EB0"/>
    <w:rsid w:val="3E114D0C"/>
    <w:rsid w:val="3E1527E5"/>
    <w:rsid w:val="3E1622D0"/>
    <w:rsid w:val="3E1F5236"/>
    <w:rsid w:val="3E2003D9"/>
    <w:rsid w:val="3E261C65"/>
    <w:rsid w:val="3E2C0236"/>
    <w:rsid w:val="3E2E0B9D"/>
    <w:rsid w:val="3E2E38D0"/>
    <w:rsid w:val="3E3068EB"/>
    <w:rsid w:val="3E323125"/>
    <w:rsid w:val="3E342EA4"/>
    <w:rsid w:val="3E3652EC"/>
    <w:rsid w:val="3E3712D6"/>
    <w:rsid w:val="3E3C453A"/>
    <w:rsid w:val="3E3E0C8C"/>
    <w:rsid w:val="3E4109AC"/>
    <w:rsid w:val="3E424214"/>
    <w:rsid w:val="3E4411FC"/>
    <w:rsid w:val="3E443755"/>
    <w:rsid w:val="3E450472"/>
    <w:rsid w:val="3E4B71C1"/>
    <w:rsid w:val="3E4C6DFE"/>
    <w:rsid w:val="3E4F3CC9"/>
    <w:rsid w:val="3E597F7D"/>
    <w:rsid w:val="3E5B4240"/>
    <w:rsid w:val="3E5C5253"/>
    <w:rsid w:val="3E5D0FA2"/>
    <w:rsid w:val="3E60051C"/>
    <w:rsid w:val="3E67766D"/>
    <w:rsid w:val="3E7458D2"/>
    <w:rsid w:val="3E773A41"/>
    <w:rsid w:val="3E7A6CF2"/>
    <w:rsid w:val="3E7C063C"/>
    <w:rsid w:val="3E7C1F15"/>
    <w:rsid w:val="3E7C38CA"/>
    <w:rsid w:val="3E7D9C0D"/>
    <w:rsid w:val="3E7E0146"/>
    <w:rsid w:val="3E815385"/>
    <w:rsid w:val="3E821E22"/>
    <w:rsid w:val="3E853709"/>
    <w:rsid w:val="3E8977B4"/>
    <w:rsid w:val="3E8E63FD"/>
    <w:rsid w:val="3E9050E8"/>
    <w:rsid w:val="3E914979"/>
    <w:rsid w:val="3E9A2EBB"/>
    <w:rsid w:val="3E9E33CD"/>
    <w:rsid w:val="3E9F03F2"/>
    <w:rsid w:val="3E9FED63"/>
    <w:rsid w:val="3EA20E87"/>
    <w:rsid w:val="3EA26DA1"/>
    <w:rsid w:val="3EA6303D"/>
    <w:rsid w:val="3EB30302"/>
    <w:rsid w:val="3EB547B8"/>
    <w:rsid w:val="3EB6678E"/>
    <w:rsid w:val="3EBD40BA"/>
    <w:rsid w:val="3EC10661"/>
    <w:rsid w:val="3EC2199E"/>
    <w:rsid w:val="3EC333B2"/>
    <w:rsid w:val="3EC5423B"/>
    <w:rsid w:val="3EC8722D"/>
    <w:rsid w:val="3ECF25BD"/>
    <w:rsid w:val="3ED22010"/>
    <w:rsid w:val="3ED345BA"/>
    <w:rsid w:val="3ED81E6E"/>
    <w:rsid w:val="3ED86200"/>
    <w:rsid w:val="3ED953F2"/>
    <w:rsid w:val="3EDA7FF0"/>
    <w:rsid w:val="3EDCB2E3"/>
    <w:rsid w:val="3EDD06E2"/>
    <w:rsid w:val="3EDE4F3D"/>
    <w:rsid w:val="3EE82653"/>
    <w:rsid w:val="3EEA476D"/>
    <w:rsid w:val="3EEB734A"/>
    <w:rsid w:val="3EEB7CEF"/>
    <w:rsid w:val="3EEE4288"/>
    <w:rsid w:val="3EEE67FE"/>
    <w:rsid w:val="3EF1249E"/>
    <w:rsid w:val="3EF32FAE"/>
    <w:rsid w:val="3EF33395"/>
    <w:rsid w:val="3EF9468D"/>
    <w:rsid w:val="3EFB34D2"/>
    <w:rsid w:val="3EFE9E86"/>
    <w:rsid w:val="3EFF482E"/>
    <w:rsid w:val="3F065CA6"/>
    <w:rsid w:val="3F077AC3"/>
    <w:rsid w:val="3F0C2E5D"/>
    <w:rsid w:val="3F0D65D1"/>
    <w:rsid w:val="3F141FFC"/>
    <w:rsid w:val="3F163A7B"/>
    <w:rsid w:val="3F1839FB"/>
    <w:rsid w:val="3F196D50"/>
    <w:rsid w:val="3F1D4872"/>
    <w:rsid w:val="3F1FE324"/>
    <w:rsid w:val="3F21283D"/>
    <w:rsid w:val="3F232FE1"/>
    <w:rsid w:val="3F256C26"/>
    <w:rsid w:val="3F262F1F"/>
    <w:rsid w:val="3F264863"/>
    <w:rsid w:val="3F2C1225"/>
    <w:rsid w:val="3F2C6319"/>
    <w:rsid w:val="3F350119"/>
    <w:rsid w:val="3F363D97"/>
    <w:rsid w:val="3F375D5D"/>
    <w:rsid w:val="3F3F52A3"/>
    <w:rsid w:val="3F40125D"/>
    <w:rsid w:val="3F430704"/>
    <w:rsid w:val="3F463CE0"/>
    <w:rsid w:val="3F483993"/>
    <w:rsid w:val="3F4B0208"/>
    <w:rsid w:val="3F4B056E"/>
    <w:rsid w:val="3F4C1448"/>
    <w:rsid w:val="3F4C264F"/>
    <w:rsid w:val="3F4C5993"/>
    <w:rsid w:val="3F4E0407"/>
    <w:rsid w:val="3F506CCD"/>
    <w:rsid w:val="3F533E50"/>
    <w:rsid w:val="3F566F2F"/>
    <w:rsid w:val="3F5B1670"/>
    <w:rsid w:val="3F6067BC"/>
    <w:rsid w:val="3F61626E"/>
    <w:rsid w:val="3F63437D"/>
    <w:rsid w:val="3F657EFF"/>
    <w:rsid w:val="3F67381D"/>
    <w:rsid w:val="3F676BCA"/>
    <w:rsid w:val="3F695778"/>
    <w:rsid w:val="3F6C0040"/>
    <w:rsid w:val="3F6C1D6E"/>
    <w:rsid w:val="3F6C5FA2"/>
    <w:rsid w:val="3F6E1F18"/>
    <w:rsid w:val="3F6F3F15"/>
    <w:rsid w:val="3F6F7D74"/>
    <w:rsid w:val="3F701F3B"/>
    <w:rsid w:val="3F702387"/>
    <w:rsid w:val="3F724DAA"/>
    <w:rsid w:val="3F746C33"/>
    <w:rsid w:val="3F758F4C"/>
    <w:rsid w:val="3F7A3904"/>
    <w:rsid w:val="3F7C345F"/>
    <w:rsid w:val="3F7C6F0E"/>
    <w:rsid w:val="3F7E0BAB"/>
    <w:rsid w:val="3F7E39C4"/>
    <w:rsid w:val="3F7FA2E4"/>
    <w:rsid w:val="3F800EA0"/>
    <w:rsid w:val="3F8370D1"/>
    <w:rsid w:val="3F88591A"/>
    <w:rsid w:val="3F890A36"/>
    <w:rsid w:val="3F8B27F3"/>
    <w:rsid w:val="3F8D6375"/>
    <w:rsid w:val="3F8F3AD1"/>
    <w:rsid w:val="3F955AE7"/>
    <w:rsid w:val="3F9749FC"/>
    <w:rsid w:val="3F9911D6"/>
    <w:rsid w:val="3F9F491A"/>
    <w:rsid w:val="3F9F4CEF"/>
    <w:rsid w:val="3F9F5740"/>
    <w:rsid w:val="3F9F77EE"/>
    <w:rsid w:val="3F9FBF13"/>
    <w:rsid w:val="3FA42BB1"/>
    <w:rsid w:val="3FA49899"/>
    <w:rsid w:val="3FA74E53"/>
    <w:rsid w:val="3FA77831"/>
    <w:rsid w:val="3FA94B93"/>
    <w:rsid w:val="3FAE3DFA"/>
    <w:rsid w:val="3FAF417E"/>
    <w:rsid w:val="3FB03A89"/>
    <w:rsid w:val="3FB34D43"/>
    <w:rsid w:val="3FB5889C"/>
    <w:rsid w:val="3FBA53D2"/>
    <w:rsid w:val="3FBA6FA3"/>
    <w:rsid w:val="3FBB7084"/>
    <w:rsid w:val="3FBE69AF"/>
    <w:rsid w:val="3FC05789"/>
    <w:rsid w:val="3FC1796A"/>
    <w:rsid w:val="3FC2797B"/>
    <w:rsid w:val="3FCA6F9B"/>
    <w:rsid w:val="3FD13AAE"/>
    <w:rsid w:val="3FD15E98"/>
    <w:rsid w:val="3FD37E62"/>
    <w:rsid w:val="3FD530BC"/>
    <w:rsid w:val="3FD537DD"/>
    <w:rsid w:val="3FD7792D"/>
    <w:rsid w:val="3FD822DE"/>
    <w:rsid w:val="3FDB8F6C"/>
    <w:rsid w:val="3FDC4382"/>
    <w:rsid w:val="3FDD89AD"/>
    <w:rsid w:val="3FDE450C"/>
    <w:rsid w:val="3FDF45A8"/>
    <w:rsid w:val="3FDFE4B5"/>
    <w:rsid w:val="3FE06E4D"/>
    <w:rsid w:val="3FE30BFF"/>
    <w:rsid w:val="3FE6E04E"/>
    <w:rsid w:val="3FE76C43"/>
    <w:rsid w:val="3FE77405"/>
    <w:rsid w:val="3FEB1428"/>
    <w:rsid w:val="3FEC4F13"/>
    <w:rsid w:val="3FED5823"/>
    <w:rsid w:val="3FEDF8C1"/>
    <w:rsid w:val="3FF00A14"/>
    <w:rsid w:val="3FF3272E"/>
    <w:rsid w:val="3FF37395"/>
    <w:rsid w:val="3FF57DD8"/>
    <w:rsid w:val="3FF7A162"/>
    <w:rsid w:val="3FF7A232"/>
    <w:rsid w:val="3FFA009F"/>
    <w:rsid w:val="3FFB07D1"/>
    <w:rsid w:val="3FFB1C5E"/>
    <w:rsid w:val="3FFB1E2E"/>
    <w:rsid w:val="3FFB2FE7"/>
    <w:rsid w:val="3FFB7062"/>
    <w:rsid w:val="3FFBA5C9"/>
    <w:rsid w:val="3FFD0FC3"/>
    <w:rsid w:val="3FFD14C5"/>
    <w:rsid w:val="3FFDA9CC"/>
    <w:rsid w:val="3FFE953F"/>
    <w:rsid w:val="3FFEF5BF"/>
    <w:rsid w:val="3FFF730A"/>
    <w:rsid w:val="3FFF7525"/>
    <w:rsid w:val="3FFF78CF"/>
    <w:rsid w:val="3FFF7F8F"/>
    <w:rsid w:val="3FFFAC45"/>
    <w:rsid w:val="3FFFBF0B"/>
    <w:rsid w:val="3FFFE79A"/>
    <w:rsid w:val="40037811"/>
    <w:rsid w:val="40046092"/>
    <w:rsid w:val="400611FF"/>
    <w:rsid w:val="40064D72"/>
    <w:rsid w:val="4007401C"/>
    <w:rsid w:val="40095DE2"/>
    <w:rsid w:val="400B4E02"/>
    <w:rsid w:val="40160144"/>
    <w:rsid w:val="401C627A"/>
    <w:rsid w:val="40222F65"/>
    <w:rsid w:val="402307F6"/>
    <w:rsid w:val="40242594"/>
    <w:rsid w:val="402959B6"/>
    <w:rsid w:val="403045DC"/>
    <w:rsid w:val="40311D00"/>
    <w:rsid w:val="40323102"/>
    <w:rsid w:val="40332BC6"/>
    <w:rsid w:val="403434CB"/>
    <w:rsid w:val="40363D0D"/>
    <w:rsid w:val="4038753C"/>
    <w:rsid w:val="403C2513"/>
    <w:rsid w:val="403E1EB1"/>
    <w:rsid w:val="403E7CA7"/>
    <w:rsid w:val="404630A5"/>
    <w:rsid w:val="404747A3"/>
    <w:rsid w:val="404A2CB2"/>
    <w:rsid w:val="404A4FE2"/>
    <w:rsid w:val="404E3A71"/>
    <w:rsid w:val="40505B4B"/>
    <w:rsid w:val="40545FFE"/>
    <w:rsid w:val="40580367"/>
    <w:rsid w:val="405B648B"/>
    <w:rsid w:val="405B7C1C"/>
    <w:rsid w:val="405E1258"/>
    <w:rsid w:val="4063461D"/>
    <w:rsid w:val="40644B43"/>
    <w:rsid w:val="4066739A"/>
    <w:rsid w:val="406733A8"/>
    <w:rsid w:val="406D1B56"/>
    <w:rsid w:val="406F42CB"/>
    <w:rsid w:val="40701A8C"/>
    <w:rsid w:val="407209E5"/>
    <w:rsid w:val="407C354E"/>
    <w:rsid w:val="407C42FA"/>
    <w:rsid w:val="407D607B"/>
    <w:rsid w:val="407D63A8"/>
    <w:rsid w:val="40803811"/>
    <w:rsid w:val="4084312D"/>
    <w:rsid w:val="40870D6D"/>
    <w:rsid w:val="408A682B"/>
    <w:rsid w:val="408C5234"/>
    <w:rsid w:val="408F216E"/>
    <w:rsid w:val="40921307"/>
    <w:rsid w:val="4094620F"/>
    <w:rsid w:val="409830AE"/>
    <w:rsid w:val="4098696B"/>
    <w:rsid w:val="40A876D7"/>
    <w:rsid w:val="40AE4D1E"/>
    <w:rsid w:val="40AF143F"/>
    <w:rsid w:val="40B015FF"/>
    <w:rsid w:val="40B1574E"/>
    <w:rsid w:val="40BB5599"/>
    <w:rsid w:val="40BD66B7"/>
    <w:rsid w:val="40C373B3"/>
    <w:rsid w:val="40C52B32"/>
    <w:rsid w:val="40C6445C"/>
    <w:rsid w:val="40CE5888"/>
    <w:rsid w:val="40D21BDC"/>
    <w:rsid w:val="40D421E2"/>
    <w:rsid w:val="40D46D05"/>
    <w:rsid w:val="40D477B8"/>
    <w:rsid w:val="40DC5B7C"/>
    <w:rsid w:val="40DF74E5"/>
    <w:rsid w:val="40DF7A8E"/>
    <w:rsid w:val="40E32C7C"/>
    <w:rsid w:val="40E72BED"/>
    <w:rsid w:val="40EF7FE7"/>
    <w:rsid w:val="40F0589A"/>
    <w:rsid w:val="40F41371"/>
    <w:rsid w:val="40F67194"/>
    <w:rsid w:val="40FD410D"/>
    <w:rsid w:val="41027124"/>
    <w:rsid w:val="41027D33"/>
    <w:rsid w:val="41070E7A"/>
    <w:rsid w:val="410840AF"/>
    <w:rsid w:val="410C3C94"/>
    <w:rsid w:val="410C55BD"/>
    <w:rsid w:val="410E1F8A"/>
    <w:rsid w:val="41116D1B"/>
    <w:rsid w:val="41120516"/>
    <w:rsid w:val="41135618"/>
    <w:rsid w:val="411451AB"/>
    <w:rsid w:val="411460EC"/>
    <w:rsid w:val="4115375B"/>
    <w:rsid w:val="4116029C"/>
    <w:rsid w:val="41160C7E"/>
    <w:rsid w:val="41177B95"/>
    <w:rsid w:val="411A46CD"/>
    <w:rsid w:val="411E2091"/>
    <w:rsid w:val="41212317"/>
    <w:rsid w:val="41236BC9"/>
    <w:rsid w:val="41272A59"/>
    <w:rsid w:val="412B5F46"/>
    <w:rsid w:val="412D70FE"/>
    <w:rsid w:val="412E5839"/>
    <w:rsid w:val="41317226"/>
    <w:rsid w:val="413B5E38"/>
    <w:rsid w:val="413D0CA9"/>
    <w:rsid w:val="413E010E"/>
    <w:rsid w:val="413E57AF"/>
    <w:rsid w:val="413E616F"/>
    <w:rsid w:val="413E7D68"/>
    <w:rsid w:val="4147182F"/>
    <w:rsid w:val="41493D81"/>
    <w:rsid w:val="414C7ECC"/>
    <w:rsid w:val="414F509B"/>
    <w:rsid w:val="415203CD"/>
    <w:rsid w:val="4153623F"/>
    <w:rsid w:val="415377DD"/>
    <w:rsid w:val="415A074D"/>
    <w:rsid w:val="415A2554"/>
    <w:rsid w:val="415D32D9"/>
    <w:rsid w:val="415E2DB2"/>
    <w:rsid w:val="416039B0"/>
    <w:rsid w:val="41697E5B"/>
    <w:rsid w:val="416A5B97"/>
    <w:rsid w:val="416C05F2"/>
    <w:rsid w:val="416C119D"/>
    <w:rsid w:val="416C6E6B"/>
    <w:rsid w:val="416D03DC"/>
    <w:rsid w:val="416D4543"/>
    <w:rsid w:val="416E3804"/>
    <w:rsid w:val="41722BDE"/>
    <w:rsid w:val="41743DED"/>
    <w:rsid w:val="417477BB"/>
    <w:rsid w:val="417972CF"/>
    <w:rsid w:val="417C01D7"/>
    <w:rsid w:val="417D0A33"/>
    <w:rsid w:val="417F1F85"/>
    <w:rsid w:val="41842677"/>
    <w:rsid w:val="4184677B"/>
    <w:rsid w:val="41926B83"/>
    <w:rsid w:val="41994E87"/>
    <w:rsid w:val="419B3C81"/>
    <w:rsid w:val="419C38A8"/>
    <w:rsid w:val="419C52BF"/>
    <w:rsid w:val="41A00CB4"/>
    <w:rsid w:val="41A0659B"/>
    <w:rsid w:val="41A37B71"/>
    <w:rsid w:val="41A42A9A"/>
    <w:rsid w:val="41A50B5E"/>
    <w:rsid w:val="41AA014B"/>
    <w:rsid w:val="41AA3751"/>
    <w:rsid w:val="41AB3D1A"/>
    <w:rsid w:val="41AB3F5C"/>
    <w:rsid w:val="41AC12E5"/>
    <w:rsid w:val="41B03EF2"/>
    <w:rsid w:val="41B12862"/>
    <w:rsid w:val="41B31695"/>
    <w:rsid w:val="41B6128E"/>
    <w:rsid w:val="41C0098C"/>
    <w:rsid w:val="41C6512B"/>
    <w:rsid w:val="41C872E6"/>
    <w:rsid w:val="41CB512B"/>
    <w:rsid w:val="41CD279D"/>
    <w:rsid w:val="41D5643B"/>
    <w:rsid w:val="41D970F4"/>
    <w:rsid w:val="41DD29FB"/>
    <w:rsid w:val="41E14779"/>
    <w:rsid w:val="41E609D3"/>
    <w:rsid w:val="41E8762B"/>
    <w:rsid w:val="41E919F7"/>
    <w:rsid w:val="41EA5ACE"/>
    <w:rsid w:val="41EA7EA0"/>
    <w:rsid w:val="41EB170B"/>
    <w:rsid w:val="41EC330D"/>
    <w:rsid w:val="41F00E25"/>
    <w:rsid w:val="41F03884"/>
    <w:rsid w:val="41F170CB"/>
    <w:rsid w:val="41F74F73"/>
    <w:rsid w:val="41F928A2"/>
    <w:rsid w:val="41F978B0"/>
    <w:rsid w:val="41FC546B"/>
    <w:rsid w:val="41FC65D3"/>
    <w:rsid w:val="41FEC1E3"/>
    <w:rsid w:val="4201117C"/>
    <w:rsid w:val="42035A12"/>
    <w:rsid w:val="42046698"/>
    <w:rsid w:val="42050CE4"/>
    <w:rsid w:val="420551AC"/>
    <w:rsid w:val="420568B1"/>
    <w:rsid w:val="42064908"/>
    <w:rsid w:val="42075BA1"/>
    <w:rsid w:val="420938DF"/>
    <w:rsid w:val="420978A9"/>
    <w:rsid w:val="421022D9"/>
    <w:rsid w:val="42112D0E"/>
    <w:rsid w:val="421160D7"/>
    <w:rsid w:val="42122DFE"/>
    <w:rsid w:val="42194B55"/>
    <w:rsid w:val="421C4A28"/>
    <w:rsid w:val="4223143C"/>
    <w:rsid w:val="422511AA"/>
    <w:rsid w:val="422624CB"/>
    <w:rsid w:val="42273570"/>
    <w:rsid w:val="422C1B6A"/>
    <w:rsid w:val="42301704"/>
    <w:rsid w:val="42357AE9"/>
    <w:rsid w:val="42384483"/>
    <w:rsid w:val="423B7891"/>
    <w:rsid w:val="423C2F5B"/>
    <w:rsid w:val="423C32D9"/>
    <w:rsid w:val="423F757B"/>
    <w:rsid w:val="424010B3"/>
    <w:rsid w:val="42426F60"/>
    <w:rsid w:val="42440060"/>
    <w:rsid w:val="42496E56"/>
    <w:rsid w:val="424B49AE"/>
    <w:rsid w:val="424C06A5"/>
    <w:rsid w:val="424C41B8"/>
    <w:rsid w:val="424D5F67"/>
    <w:rsid w:val="42522C79"/>
    <w:rsid w:val="42530C13"/>
    <w:rsid w:val="42546B47"/>
    <w:rsid w:val="425A7517"/>
    <w:rsid w:val="42613B88"/>
    <w:rsid w:val="42633B6A"/>
    <w:rsid w:val="42666010"/>
    <w:rsid w:val="42673821"/>
    <w:rsid w:val="4267399D"/>
    <w:rsid w:val="42682638"/>
    <w:rsid w:val="427106E1"/>
    <w:rsid w:val="427770CA"/>
    <w:rsid w:val="427A7361"/>
    <w:rsid w:val="427F7B5C"/>
    <w:rsid w:val="4287745E"/>
    <w:rsid w:val="428C32C8"/>
    <w:rsid w:val="428D4BDD"/>
    <w:rsid w:val="429002A2"/>
    <w:rsid w:val="42904F88"/>
    <w:rsid w:val="4292561B"/>
    <w:rsid w:val="429B2712"/>
    <w:rsid w:val="429B5288"/>
    <w:rsid w:val="42A275F5"/>
    <w:rsid w:val="42A56C4B"/>
    <w:rsid w:val="42A60509"/>
    <w:rsid w:val="42AA361D"/>
    <w:rsid w:val="42AB4C71"/>
    <w:rsid w:val="42AE23FB"/>
    <w:rsid w:val="42B8535D"/>
    <w:rsid w:val="42BC6038"/>
    <w:rsid w:val="42BD2E08"/>
    <w:rsid w:val="42BD5B38"/>
    <w:rsid w:val="42C52831"/>
    <w:rsid w:val="42C55F0B"/>
    <w:rsid w:val="42CA554C"/>
    <w:rsid w:val="42CB66B9"/>
    <w:rsid w:val="42D61450"/>
    <w:rsid w:val="42D847DF"/>
    <w:rsid w:val="42DB20E3"/>
    <w:rsid w:val="42DC25F7"/>
    <w:rsid w:val="42DE3EA3"/>
    <w:rsid w:val="42E442A0"/>
    <w:rsid w:val="42E55E32"/>
    <w:rsid w:val="42E733EE"/>
    <w:rsid w:val="42E83C24"/>
    <w:rsid w:val="42E936BA"/>
    <w:rsid w:val="42EA3D64"/>
    <w:rsid w:val="42EA5934"/>
    <w:rsid w:val="42EB08B6"/>
    <w:rsid w:val="42EB454D"/>
    <w:rsid w:val="42EC1FA0"/>
    <w:rsid w:val="42EC322A"/>
    <w:rsid w:val="42F5262B"/>
    <w:rsid w:val="42F72693"/>
    <w:rsid w:val="42F93979"/>
    <w:rsid w:val="42FA7FC3"/>
    <w:rsid w:val="42FD5760"/>
    <w:rsid w:val="42FE51F6"/>
    <w:rsid w:val="43002F6D"/>
    <w:rsid w:val="43041438"/>
    <w:rsid w:val="43052CFD"/>
    <w:rsid w:val="43065E58"/>
    <w:rsid w:val="43073525"/>
    <w:rsid w:val="430A2B5A"/>
    <w:rsid w:val="430A4054"/>
    <w:rsid w:val="430D3075"/>
    <w:rsid w:val="430F11B1"/>
    <w:rsid w:val="43133C6F"/>
    <w:rsid w:val="431467C7"/>
    <w:rsid w:val="43152266"/>
    <w:rsid w:val="43195B8C"/>
    <w:rsid w:val="431A4224"/>
    <w:rsid w:val="431E662B"/>
    <w:rsid w:val="43244D35"/>
    <w:rsid w:val="43282273"/>
    <w:rsid w:val="43291CCE"/>
    <w:rsid w:val="432D6912"/>
    <w:rsid w:val="43304148"/>
    <w:rsid w:val="43305DDB"/>
    <w:rsid w:val="43317344"/>
    <w:rsid w:val="43320E90"/>
    <w:rsid w:val="43322FB5"/>
    <w:rsid w:val="433455A6"/>
    <w:rsid w:val="433A0AF9"/>
    <w:rsid w:val="433C085B"/>
    <w:rsid w:val="43421D33"/>
    <w:rsid w:val="43456981"/>
    <w:rsid w:val="43462EF8"/>
    <w:rsid w:val="4348021F"/>
    <w:rsid w:val="434D3A87"/>
    <w:rsid w:val="434D44FC"/>
    <w:rsid w:val="435C382E"/>
    <w:rsid w:val="435C4517"/>
    <w:rsid w:val="435C7DD3"/>
    <w:rsid w:val="435D0DF1"/>
    <w:rsid w:val="435E2475"/>
    <w:rsid w:val="435E6642"/>
    <w:rsid w:val="435F37B3"/>
    <w:rsid w:val="4360568B"/>
    <w:rsid w:val="43621587"/>
    <w:rsid w:val="436306C2"/>
    <w:rsid w:val="43651D7A"/>
    <w:rsid w:val="43667A1A"/>
    <w:rsid w:val="43672D9B"/>
    <w:rsid w:val="43673342"/>
    <w:rsid w:val="43693C02"/>
    <w:rsid w:val="436C6F81"/>
    <w:rsid w:val="436D46F5"/>
    <w:rsid w:val="436D5ED7"/>
    <w:rsid w:val="437602DD"/>
    <w:rsid w:val="437643E4"/>
    <w:rsid w:val="437C629A"/>
    <w:rsid w:val="437C7E88"/>
    <w:rsid w:val="437E4365"/>
    <w:rsid w:val="43813451"/>
    <w:rsid w:val="43814EE1"/>
    <w:rsid w:val="438170EF"/>
    <w:rsid w:val="43825099"/>
    <w:rsid w:val="438315C9"/>
    <w:rsid w:val="43861482"/>
    <w:rsid w:val="43863A7E"/>
    <w:rsid w:val="4386638E"/>
    <w:rsid w:val="43872D5B"/>
    <w:rsid w:val="438869AF"/>
    <w:rsid w:val="438A77DD"/>
    <w:rsid w:val="438E1A7F"/>
    <w:rsid w:val="4391668E"/>
    <w:rsid w:val="43951031"/>
    <w:rsid w:val="43952370"/>
    <w:rsid w:val="439D5778"/>
    <w:rsid w:val="439F2E3A"/>
    <w:rsid w:val="43A00E3B"/>
    <w:rsid w:val="43A32397"/>
    <w:rsid w:val="43A63AB4"/>
    <w:rsid w:val="43AA6FCF"/>
    <w:rsid w:val="43AB5289"/>
    <w:rsid w:val="43B00830"/>
    <w:rsid w:val="43B05D9E"/>
    <w:rsid w:val="43B70528"/>
    <w:rsid w:val="43B755E6"/>
    <w:rsid w:val="43B9773D"/>
    <w:rsid w:val="43BD09C9"/>
    <w:rsid w:val="43C2754D"/>
    <w:rsid w:val="43C31A86"/>
    <w:rsid w:val="43C33D49"/>
    <w:rsid w:val="43C424FE"/>
    <w:rsid w:val="43D04A77"/>
    <w:rsid w:val="43D21F55"/>
    <w:rsid w:val="43D23868"/>
    <w:rsid w:val="43D770B2"/>
    <w:rsid w:val="43D969EA"/>
    <w:rsid w:val="43DC761E"/>
    <w:rsid w:val="43DD1284"/>
    <w:rsid w:val="43DE7111"/>
    <w:rsid w:val="43E048FB"/>
    <w:rsid w:val="43E242CB"/>
    <w:rsid w:val="43E57612"/>
    <w:rsid w:val="43E6461C"/>
    <w:rsid w:val="43E756C4"/>
    <w:rsid w:val="43EA2D6E"/>
    <w:rsid w:val="43EF3867"/>
    <w:rsid w:val="43F20134"/>
    <w:rsid w:val="43F25F59"/>
    <w:rsid w:val="43F81C45"/>
    <w:rsid w:val="43FD34F0"/>
    <w:rsid w:val="43FF5D99"/>
    <w:rsid w:val="43FF66E2"/>
    <w:rsid w:val="44002F20"/>
    <w:rsid w:val="44092212"/>
    <w:rsid w:val="44095C09"/>
    <w:rsid w:val="440B72FF"/>
    <w:rsid w:val="440C7C80"/>
    <w:rsid w:val="44125969"/>
    <w:rsid w:val="441427F7"/>
    <w:rsid w:val="441502C9"/>
    <w:rsid w:val="44154FA7"/>
    <w:rsid w:val="44173F56"/>
    <w:rsid w:val="441F03AE"/>
    <w:rsid w:val="44234100"/>
    <w:rsid w:val="44266714"/>
    <w:rsid w:val="442A0F96"/>
    <w:rsid w:val="442D7242"/>
    <w:rsid w:val="442D7C3E"/>
    <w:rsid w:val="44302495"/>
    <w:rsid w:val="4432172A"/>
    <w:rsid w:val="44334F73"/>
    <w:rsid w:val="44350E20"/>
    <w:rsid w:val="443845AE"/>
    <w:rsid w:val="4438677C"/>
    <w:rsid w:val="443B346B"/>
    <w:rsid w:val="443B373A"/>
    <w:rsid w:val="443E5F9F"/>
    <w:rsid w:val="443F2566"/>
    <w:rsid w:val="44435878"/>
    <w:rsid w:val="444400DB"/>
    <w:rsid w:val="444479B1"/>
    <w:rsid w:val="444C02ED"/>
    <w:rsid w:val="44506F2B"/>
    <w:rsid w:val="445175E8"/>
    <w:rsid w:val="44546374"/>
    <w:rsid w:val="445552E9"/>
    <w:rsid w:val="445A371B"/>
    <w:rsid w:val="445A4AF4"/>
    <w:rsid w:val="445A6C72"/>
    <w:rsid w:val="445C297A"/>
    <w:rsid w:val="44627228"/>
    <w:rsid w:val="44642F11"/>
    <w:rsid w:val="446472DA"/>
    <w:rsid w:val="44655606"/>
    <w:rsid w:val="44674A12"/>
    <w:rsid w:val="446762DA"/>
    <w:rsid w:val="44684782"/>
    <w:rsid w:val="44686EB8"/>
    <w:rsid w:val="447730D7"/>
    <w:rsid w:val="4477528B"/>
    <w:rsid w:val="44783356"/>
    <w:rsid w:val="447834A9"/>
    <w:rsid w:val="447A2214"/>
    <w:rsid w:val="448446FE"/>
    <w:rsid w:val="448E79E5"/>
    <w:rsid w:val="448F5E95"/>
    <w:rsid w:val="448F79E3"/>
    <w:rsid w:val="44914ED1"/>
    <w:rsid w:val="44917C33"/>
    <w:rsid w:val="449556E6"/>
    <w:rsid w:val="44961F66"/>
    <w:rsid w:val="449655FE"/>
    <w:rsid w:val="449A2B93"/>
    <w:rsid w:val="449A3246"/>
    <w:rsid w:val="449D0227"/>
    <w:rsid w:val="44A06F2C"/>
    <w:rsid w:val="44A44873"/>
    <w:rsid w:val="44A52F51"/>
    <w:rsid w:val="44A53404"/>
    <w:rsid w:val="44A873C9"/>
    <w:rsid w:val="44A9416B"/>
    <w:rsid w:val="44A950C9"/>
    <w:rsid w:val="44AB31EC"/>
    <w:rsid w:val="44AC223E"/>
    <w:rsid w:val="44B15C08"/>
    <w:rsid w:val="44B721AC"/>
    <w:rsid w:val="44B85878"/>
    <w:rsid w:val="44BA02EC"/>
    <w:rsid w:val="44BB1D39"/>
    <w:rsid w:val="44BD0F69"/>
    <w:rsid w:val="44BE2CDD"/>
    <w:rsid w:val="44C050D0"/>
    <w:rsid w:val="44C1441E"/>
    <w:rsid w:val="44C45320"/>
    <w:rsid w:val="44C474BC"/>
    <w:rsid w:val="44CC56EA"/>
    <w:rsid w:val="44CC6E47"/>
    <w:rsid w:val="44D034E6"/>
    <w:rsid w:val="44D75CFE"/>
    <w:rsid w:val="44D8282C"/>
    <w:rsid w:val="44D94820"/>
    <w:rsid w:val="44D96C04"/>
    <w:rsid w:val="44D9795D"/>
    <w:rsid w:val="44DA4055"/>
    <w:rsid w:val="44DE39D6"/>
    <w:rsid w:val="44E2365D"/>
    <w:rsid w:val="44EB79FC"/>
    <w:rsid w:val="44F15160"/>
    <w:rsid w:val="44F306CD"/>
    <w:rsid w:val="44F4321B"/>
    <w:rsid w:val="44F52779"/>
    <w:rsid w:val="44F60650"/>
    <w:rsid w:val="44FB6758"/>
    <w:rsid w:val="44FF016D"/>
    <w:rsid w:val="44FF4A12"/>
    <w:rsid w:val="44FF5F4F"/>
    <w:rsid w:val="44FF7003"/>
    <w:rsid w:val="45030754"/>
    <w:rsid w:val="45055BA1"/>
    <w:rsid w:val="450A76A4"/>
    <w:rsid w:val="450F3854"/>
    <w:rsid w:val="45125560"/>
    <w:rsid w:val="45141E9D"/>
    <w:rsid w:val="451A29B8"/>
    <w:rsid w:val="451B0BA1"/>
    <w:rsid w:val="451D091F"/>
    <w:rsid w:val="451D401A"/>
    <w:rsid w:val="451E7FCF"/>
    <w:rsid w:val="45263ABC"/>
    <w:rsid w:val="45273A1E"/>
    <w:rsid w:val="45280308"/>
    <w:rsid w:val="452875E3"/>
    <w:rsid w:val="45295147"/>
    <w:rsid w:val="45295EC9"/>
    <w:rsid w:val="452A0C37"/>
    <w:rsid w:val="452C5A99"/>
    <w:rsid w:val="452F2608"/>
    <w:rsid w:val="45316D40"/>
    <w:rsid w:val="45317E0D"/>
    <w:rsid w:val="454100D8"/>
    <w:rsid w:val="45434E9A"/>
    <w:rsid w:val="45441EDC"/>
    <w:rsid w:val="454473BA"/>
    <w:rsid w:val="45454942"/>
    <w:rsid w:val="45473B65"/>
    <w:rsid w:val="454A41C9"/>
    <w:rsid w:val="4559134D"/>
    <w:rsid w:val="455B6389"/>
    <w:rsid w:val="45631DF8"/>
    <w:rsid w:val="456352E0"/>
    <w:rsid w:val="45654009"/>
    <w:rsid w:val="456A0142"/>
    <w:rsid w:val="456B4032"/>
    <w:rsid w:val="456B43AF"/>
    <w:rsid w:val="45705C4B"/>
    <w:rsid w:val="457277D5"/>
    <w:rsid w:val="457324EC"/>
    <w:rsid w:val="45734A78"/>
    <w:rsid w:val="45751B5A"/>
    <w:rsid w:val="457646C0"/>
    <w:rsid w:val="45797DE6"/>
    <w:rsid w:val="457B0AFD"/>
    <w:rsid w:val="457C175B"/>
    <w:rsid w:val="457FB4C9"/>
    <w:rsid w:val="45816220"/>
    <w:rsid w:val="45830925"/>
    <w:rsid w:val="4583799C"/>
    <w:rsid w:val="45870848"/>
    <w:rsid w:val="4587405E"/>
    <w:rsid w:val="45891757"/>
    <w:rsid w:val="45896A8A"/>
    <w:rsid w:val="458B3E0E"/>
    <w:rsid w:val="459015BD"/>
    <w:rsid w:val="45912592"/>
    <w:rsid w:val="459364A1"/>
    <w:rsid w:val="45951491"/>
    <w:rsid w:val="45955A15"/>
    <w:rsid w:val="45956ACD"/>
    <w:rsid w:val="459B7739"/>
    <w:rsid w:val="459C2AA4"/>
    <w:rsid w:val="459D2FD2"/>
    <w:rsid w:val="459F0238"/>
    <w:rsid w:val="45A02C53"/>
    <w:rsid w:val="45A136BC"/>
    <w:rsid w:val="45A54D0F"/>
    <w:rsid w:val="45A764C3"/>
    <w:rsid w:val="45AD0709"/>
    <w:rsid w:val="45AD4ABC"/>
    <w:rsid w:val="45AF7F18"/>
    <w:rsid w:val="45B21BD1"/>
    <w:rsid w:val="45B45226"/>
    <w:rsid w:val="45B5790C"/>
    <w:rsid w:val="45B836E8"/>
    <w:rsid w:val="45B93656"/>
    <w:rsid w:val="45BB7A15"/>
    <w:rsid w:val="45BC7FB4"/>
    <w:rsid w:val="45BD28F2"/>
    <w:rsid w:val="45CA1314"/>
    <w:rsid w:val="45CC7DF5"/>
    <w:rsid w:val="45CD71A1"/>
    <w:rsid w:val="45D264C6"/>
    <w:rsid w:val="45D61614"/>
    <w:rsid w:val="45DB67D3"/>
    <w:rsid w:val="45DC4322"/>
    <w:rsid w:val="45DF2458"/>
    <w:rsid w:val="45E579AD"/>
    <w:rsid w:val="45E652FF"/>
    <w:rsid w:val="45E84974"/>
    <w:rsid w:val="45EF0E26"/>
    <w:rsid w:val="45F374BE"/>
    <w:rsid w:val="45F60973"/>
    <w:rsid w:val="45F65434"/>
    <w:rsid w:val="45FC3543"/>
    <w:rsid w:val="45FD52D3"/>
    <w:rsid w:val="45FD6436"/>
    <w:rsid w:val="46006D44"/>
    <w:rsid w:val="460175C9"/>
    <w:rsid w:val="46050783"/>
    <w:rsid w:val="46050FD3"/>
    <w:rsid w:val="460B4F95"/>
    <w:rsid w:val="460D0030"/>
    <w:rsid w:val="460D5750"/>
    <w:rsid w:val="46115157"/>
    <w:rsid w:val="46132512"/>
    <w:rsid w:val="46133563"/>
    <w:rsid w:val="46153173"/>
    <w:rsid w:val="46170A9A"/>
    <w:rsid w:val="46176CF1"/>
    <w:rsid w:val="461B2FF8"/>
    <w:rsid w:val="461C1D79"/>
    <w:rsid w:val="461C2D08"/>
    <w:rsid w:val="461C35BC"/>
    <w:rsid w:val="46200E2A"/>
    <w:rsid w:val="462156C6"/>
    <w:rsid w:val="46250576"/>
    <w:rsid w:val="46255A75"/>
    <w:rsid w:val="46261D86"/>
    <w:rsid w:val="46267EDB"/>
    <w:rsid w:val="4627230D"/>
    <w:rsid w:val="462E3601"/>
    <w:rsid w:val="462F5277"/>
    <w:rsid w:val="462F7315"/>
    <w:rsid w:val="46311249"/>
    <w:rsid w:val="4631422B"/>
    <w:rsid w:val="46321FB3"/>
    <w:rsid w:val="4633355E"/>
    <w:rsid w:val="46334A8C"/>
    <w:rsid w:val="46344AA2"/>
    <w:rsid w:val="4635253F"/>
    <w:rsid w:val="46360DF9"/>
    <w:rsid w:val="463A6D25"/>
    <w:rsid w:val="4640228D"/>
    <w:rsid w:val="4640737F"/>
    <w:rsid w:val="46421929"/>
    <w:rsid w:val="464459D0"/>
    <w:rsid w:val="46446DFB"/>
    <w:rsid w:val="46452EAE"/>
    <w:rsid w:val="46455710"/>
    <w:rsid w:val="46470C62"/>
    <w:rsid w:val="46484FB7"/>
    <w:rsid w:val="464B0EAE"/>
    <w:rsid w:val="465025E6"/>
    <w:rsid w:val="465271CC"/>
    <w:rsid w:val="46531622"/>
    <w:rsid w:val="46547E9C"/>
    <w:rsid w:val="465524AD"/>
    <w:rsid w:val="46562739"/>
    <w:rsid w:val="46587853"/>
    <w:rsid w:val="466307A5"/>
    <w:rsid w:val="466510C6"/>
    <w:rsid w:val="466510E8"/>
    <w:rsid w:val="466664B9"/>
    <w:rsid w:val="4669098F"/>
    <w:rsid w:val="466A1D89"/>
    <w:rsid w:val="466F0F6E"/>
    <w:rsid w:val="466F5571"/>
    <w:rsid w:val="4672098C"/>
    <w:rsid w:val="46726D52"/>
    <w:rsid w:val="4673679B"/>
    <w:rsid w:val="46753AB4"/>
    <w:rsid w:val="4679537E"/>
    <w:rsid w:val="46795C33"/>
    <w:rsid w:val="467E3541"/>
    <w:rsid w:val="46807F7A"/>
    <w:rsid w:val="46816E6D"/>
    <w:rsid w:val="46845473"/>
    <w:rsid w:val="468857EA"/>
    <w:rsid w:val="468B167E"/>
    <w:rsid w:val="468E063F"/>
    <w:rsid w:val="468F112A"/>
    <w:rsid w:val="46910D17"/>
    <w:rsid w:val="469519CD"/>
    <w:rsid w:val="469A9F31"/>
    <w:rsid w:val="469C0D67"/>
    <w:rsid w:val="469E7AC6"/>
    <w:rsid w:val="46A47F8B"/>
    <w:rsid w:val="46A9017E"/>
    <w:rsid w:val="46AC2D06"/>
    <w:rsid w:val="46AD64B7"/>
    <w:rsid w:val="46AE696D"/>
    <w:rsid w:val="46AF5DD0"/>
    <w:rsid w:val="46B2007B"/>
    <w:rsid w:val="46B80FDC"/>
    <w:rsid w:val="46BA7686"/>
    <w:rsid w:val="46BB5442"/>
    <w:rsid w:val="46BC09AC"/>
    <w:rsid w:val="46C70A28"/>
    <w:rsid w:val="46C823F3"/>
    <w:rsid w:val="46CA455E"/>
    <w:rsid w:val="46CF1C22"/>
    <w:rsid w:val="46D00C57"/>
    <w:rsid w:val="46D10847"/>
    <w:rsid w:val="46D51D3F"/>
    <w:rsid w:val="46D65B54"/>
    <w:rsid w:val="46D77882"/>
    <w:rsid w:val="46D92BF6"/>
    <w:rsid w:val="46DB2A31"/>
    <w:rsid w:val="46DE1F03"/>
    <w:rsid w:val="46DE32B7"/>
    <w:rsid w:val="46E4192D"/>
    <w:rsid w:val="46E57D63"/>
    <w:rsid w:val="46EA65BE"/>
    <w:rsid w:val="46EE7221"/>
    <w:rsid w:val="46F06095"/>
    <w:rsid w:val="46F32FAC"/>
    <w:rsid w:val="46F3688F"/>
    <w:rsid w:val="46F37281"/>
    <w:rsid w:val="46F80B7F"/>
    <w:rsid w:val="46F91BEA"/>
    <w:rsid w:val="46F963C2"/>
    <w:rsid w:val="46FA023B"/>
    <w:rsid w:val="46FE478D"/>
    <w:rsid w:val="47002980"/>
    <w:rsid w:val="47094DB6"/>
    <w:rsid w:val="470A52FC"/>
    <w:rsid w:val="470C0B8C"/>
    <w:rsid w:val="470D0A62"/>
    <w:rsid w:val="471619FF"/>
    <w:rsid w:val="47174100"/>
    <w:rsid w:val="471A20EE"/>
    <w:rsid w:val="471C5709"/>
    <w:rsid w:val="471E6645"/>
    <w:rsid w:val="47201B8D"/>
    <w:rsid w:val="4721543C"/>
    <w:rsid w:val="4722399A"/>
    <w:rsid w:val="4723246F"/>
    <w:rsid w:val="472672F6"/>
    <w:rsid w:val="472773EC"/>
    <w:rsid w:val="472E0B19"/>
    <w:rsid w:val="472F2A99"/>
    <w:rsid w:val="47324F8A"/>
    <w:rsid w:val="47370F07"/>
    <w:rsid w:val="47381070"/>
    <w:rsid w:val="47387475"/>
    <w:rsid w:val="473B6E38"/>
    <w:rsid w:val="473C4545"/>
    <w:rsid w:val="473F61E9"/>
    <w:rsid w:val="474457E1"/>
    <w:rsid w:val="474655C1"/>
    <w:rsid w:val="475544CB"/>
    <w:rsid w:val="47573A70"/>
    <w:rsid w:val="475B2830"/>
    <w:rsid w:val="475E3F98"/>
    <w:rsid w:val="47611D7D"/>
    <w:rsid w:val="476145C9"/>
    <w:rsid w:val="4762104B"/>
    <w:rsid w:val="4762527C"/>
    <w:rsid w:val="47693340"/>
    <w:rsid w:val="47697A1D"/>
    <w:rsid w:val="477354B8"/>
    <w:rsid w:val="4773682B"/>
    <w:rsid w:val="4774227E"/>
    <w:rsid w:val="477608B5"/>
    <w:rsid w:val="477D32A4"/>
    <w:rsid w:val="477E6783"/>
    <w:rsid w:val="477F5F33"/>
    <w:rsid w:val="478400DC"/>
    <w:rsid w:val="47844541"/>
    <w:rsid w:val="478E5540"/>
    <w:rsid w:val="478E5DA0"/>
    <w:rsid w:val="478F12F7"/>
    <w:rsid w:val="47902409"/>
    <w:rsid w:val="47997B4B"/>
    <w:rsid w:val="479A1D3F"/>
    <w:rsid w:val="479C7548"/>
    <w:rsid w:val="479E4AFC"/>
    <w:rsid w:val="47A11123"/>
    <w:rsid w:val="47A428EC"/>
    <w:rsid w:val="47A63C9B"/>
    <w:rsid w:val="47AA3CF8"/>
    <w:rsid w:val="47AB244B"/>
    <w:rsid w:val="47AE5CF7"/>
    <w:rsid w:val="47B77514"/>
    <w:rsid w:val="47B83D9B"/>
    <w:rsid w:val="47B91329"/>
    <w:rsid w:val="47B96CCE"/>
    <w:rsid w:val="47BA158F"/>
    <w:rsid w:val="47BF4033"/>
    <w:rsid w:val="47C239F1"/>
    <w:rsid w:val="47C53F0C"/>
    <w:rsid w:val="47C623F5"/>
    <w:rsid w:val="47CA2B95"/>
    <w:rsid w:val="47CC60D9"/>
    <w:rsid w:val="47CF7161"/>
    <w:rsid w:val="47D008E3"/>
    <w:rsid w:val="47D00ED5"/>
    <w:rsid w:val="47D64593"/>
    <w:rsid w:val="47D65641"/>
    <w:rsid w:val="47D737F0"/>
    <w:rsid w:val="47D74EBF"/>
    <w:rsid w:val="47D82F4C"/>
    <w:rsid w:val="47D97634"/>
    <w:rsid w:val="47DC6DC1"/>
    <w:rsid w:val="47DD230C"/>
    <w:rsid w:val="47DD617A"/>
    <w:rsid w:val="47DE1D28"/>
    <w:rsid w:val="47DF0B1C"/>
    <w:rsid w:val="47DF50CE"/>
    <w:rsid w:val="47DF5975"/>
    <w:rsid w:val="47E010AE"/>
    <w:rsid w:val="47E2273F"/>
    <w:rsid w:val="47E349BA"/>
    <w:rsid w:val="47E34E61"/>
    <w:rsid w:val="47EA64B8"/>
    <w:rsid w:val="47EF11C2"/>
    <w:rsid w:val="47F2327C"/>
    <w:rsid w:val="47F5593A"/>
    <w:rsid w:val="47F60690"/>
    <w:rsid w:val="47F83218"/>
    <w:rsid w:val="47F86958"/>
    <w:rsid w:val="47FA5621"/>
    <w:rsid w:val="47FB0355"/>
    <w:rsid w:val="47FC28EB"/>
    <w:rsid w:val="48007AEC"/>
    <w:rsid w:val="48034D86"/>
    <w:rsid w:val="48042B8A"/>
    <w:rsid w:val="48102374"/>
    <w:rsid w:val="4812529F"/>
    <w:rsid w:val="48172E9B"/>
    <w:rsid w:val="48181DFC"/>
    <w:rsid w:val="481E6599"/>
    <w:rsid w:val="481F3218"/>
    <w:rsid w:val="48230120"/>
    <w:rsid w:val="482404BD"/>
    <w:rsid w:val="482B2966"/>
    <w:rsid w:val="482B3DE5"/>
    <w:rsid w:val="482E156C"/>
    <w:rsid w:val="48304E71"/>
    <w:rsid w:val="483121FE"/>
    <w:rsid w:val="48316102"/>
    <w:rsid w:val="483264E1"/>
    <w:rsid w:val="483338D0"/>
    <w:rsid w:val="483C0BEE"/>
    <w:rsid w:val="483E49A9"/>
    <w:rsid w:val="483E64CC"/>
    <w:rsid w:val="483F2DFD"/>
    <w:rsid w:val="484147F1"/>
    <w:rsid w:val="484240EB"/>
    <w:rsid w:val="48434036"/>
    <w:rsid w:val="4843463A"/>
    <w:rsid w:val="4846696D"/>
    <w:rsid w:val="484776A0"/>
    <w:rsid w:val="484818E5"/>
    <w:rsid w:val="484A1EE1"/>
    <w:rsid w:val="484A67E7"/>
    <w:rsid w:val="484D5CA5"/>
    <w:rsid w:val="484E266E"/>
    <w:rsid w:val="484E3184"/>
    <w:rsid w:val="485025C3"/>
    <w:rsid w:val="48510E05"/>
    <w:rsid w:val="4851401A"/>
    <w:rsid w:val="485212B4"/>
    <w:rsid w:val="48552E8B"/>
    <w:rsid w:val="48567AA6"/>
    <w:rsid w:val="4858115B"/>
    <w:rsid w:val="48597467"/>
    <w:rsid w:val="485C688C"/>
    <w:rsid w:val="48713003"/>
    <w:rsid w:val="48721F1C"/>
    <w:rsid w:val="48740660"/>
    <w:rsid w:val="48752DC7"/>
    <w:rsid w:val="48765A89"/>
    <w:rsid w:val="4878494C"/>
    <w:rsid w:val="487D23AF"/>
    <w:rsid w:val="487E5F02"/>
    <w:rsid w:val="487F0B42"/>
    <w:rsid w:val="48823107"/>
    <w:rsid w:val="48845950"/>
    <w:rsid w:val="488B2925"/>
    <w:rsid w:val="488B3EC2"/>
    <w:rsid w:val="489073D7"/>
    <w:rsid w:val="48910648"/>
    <w:rsid w:val="48933FC7"/>
    <w:rsid w:val="48945538"/>
    <w:rsid w:val="489815DE"/>
    <w:rsid w:val="489D7479"/>
    <w:rsid w:val="489E7C8E"/>
    <w:rsid w:val="48A13E06"/>
    <w:rsid w:val="48A25AC7"/>
    <w:rsid w:val="48A3416F"/>
    <w:rsid w:val="48A70558"/>
    <w:rsid w:val="48AC2FFE"/>
    <w:rsid w:val="48AE37A5"/>
    <w:rsid w:val="48B14EEA"/>
    <w:rsid w:val="48B16EF2"/>
    <w:rsid w:val="48B55015"/>
    <w:rsid w:val="48B64BC4"/>
    <w:rsid w:val="48B736F5"/>
    <w:rsid w:val="48B87BF5"/>
    <w:rsid w:val="48BA23D6"/>
    <w:rsid w:val="48C13E0B"/>
    <w:rsid w:val="48C338A2"/>
    <w:rsid w:val="48C34373"/>
    <w:rsid w:val="48C3469E"/>
    <w:rsid w:val="48C352DA"/>
    <w:rsid w:val="48C91E02"/>
    <w:rsid w:val="48CB630E"/>
    <w:rsid w:val="48CE2FE0"/>
    <w:rsid w:val="48D15D80"/>
    <w:rsid w:val="48D57475"/>
    <w:rsid w:val="48D71A93"/>
    <w:rsid w:val="48DA20DE"/>
    <w:rsid w:val="48DD435D"/>
    <w:rsid w:val="48DD45BB"/>
    <w:rsid w:val="48DE29AF"/>
    <w:rsid w:val="48DF787C"/>
    <w:rsid w:val="48E043CD"/>
    <w:rsid w:val="48E10A93"/>
    <w:rsid w:val="48E251EF"/>
    <w:rsid w:val="48E36F80"/>
    <w:rsid w:val="48E617C6"/>
    <w:rsid w:val="48E85DF9"/>
    <w:rsid w:val="48E94062"/>
    <w:rsid w:val="48EA1DCC"/>
    <w:rsid w:val="48EC1E6B"/>
    <w:rsid w:val="48EC4E01"/>
    <w:rsid w:val="48EF237B"/>
    <w:rsid w:val="48F00928"/>
    <w:rsid w:val="48F11282"/>
    <w:rsid w:val="48F16015"/>
    <w:rsid w:val="48F1749F"/>
    <w:rsid w:val="48F60899"/>
    <w:rsid w:val="48F87409"/>
    <w:rsid w:val="48FC3C8F"/>
    <w:rsid w:val="48FF4E0B"/>
    <w:rsid w:val="49011A64"/>
    <w:rsid w:val="490312EC"/>
    <w:rsid w:val="490746D8"/>
    <w:rsid w:val="490F5573"/>
    <w:rsid w:val="491058C5"/>
    <w:rsid w:val="4913074F"/>
    <w:rsid w:val="4913307D"/>
    <w:rsid w:val="49136376"/>
    <w:rsid w:val="49193C42"/>
    <w:rsid w:val="491D4A62"/>
    <w:rsid w:val="49201256"/>
    <w:rsid w:val="49293BF9"/>
    <w:rsid w:val="492F6982"/>
    <w:rsid w:val="493031EC"/>
    <w:rsid w:val="49303C2F"/>
    <w:rsid w:val="49332934"/>
    <w:rsid w:val="493337B7"/>
    <w:rsid w:val="49375540"/>
    <w:rsid w:val="494152B0"/>
    <w:rsid w:val="49423830"/>
    <w:rsid w:val="4944592C"/>
    <w:rsid w:val="494555EC"/>
    <w:rsid w:val="494E46CE"/>
    <w:rsid w:val="49515DDB"/>
    <w:rsid w:val="4955613F"/>
    <w:rsid w:val="495657EA"/>
    <w:rsid w:val="49585C74"/>
    <w:rsid w:val="495908A3"/>
    <w:rsid w:val="495B3ABD"/>
    <w:rsid w:val="49610DC9"/>
    <w:rsid w:val="49614734"/>
    <w:rsid w:val="49627A15"/>
    <w:rsid w:val="4966343B"/>
    <w:rsid w:val="496A3291"/>
    <w:rsid w:val="496C2B99"/>
    <w:rsid w:val="496E2505"/>
    <w:rsid w:val="497017C4"/>
    <w:rsid w:val="49712762"/>
    <w:rsid w:val="49761A07"/>
    <w:rsid w:val="49764514"/>
    <w:rsid w:val="49770B4F"/>
    <w:rsid w:val="4977105F"/>
    <w:rsid w:val="4978145F"/>
    <w:rsid w:val="497C37AC"/>
    <w:rsid w:val="4980397D"/>
    <w:rsid w:val="49816573"/>
    <w:rsid w:val="498A04A8"/>
    <w:rsid w:val="49923FBE"/>
    <w:rsid w:val="49971176"/>
    <w:rsid w:val="499845BB"/>
    <w:rsid w:val="499F3D5F"/>
    <w:rsid w:val="49A12409"/>
    <w:rsid w:val="49A37CAE"/>
    <w:rsid w:val="49AD4AB7"/>
    <w:rsid w:val="49B02FC2"/>
    <w:rsid w:val="49B57DC8"/>
    <w:rsid w:val="49B841BF"/>
    <w:rsid w:val="49B94542"/>
    <w:rsid w:val="49BA2AC7"/>
    <w:rsid w:val="49BA7C94"/>
    <w:rsid w:val="49BC0864"/>
    <w:rsid w:val="49BD4AD8"/>
    <w:rsid w:val="49BE775B"/>
    <w:rsid w:val="49C10C38"/>
    <w:rsid w:val="49C90443"/>
    <w:rsid w:val="49C95368"/>
    <w:rsid w:val="49D113DE"/>
    <w:rsid w:val="49D264A7"/>
    <w:rsid w:val="49D40C36"/>
    <w:rsid w:val="49DC370B"/>
    <w:rsid w:val="49DE4BDA"/>
    <w:rsid w:val="49DF3BD4"/>
    <w:rsid w:val="49E61F10"/>
    <w:rsid w:val="49E840B1"/>
    <w:rsid w:val="49E9727C"/>
    <w:rsid w:val="49EE6CDE"/>
    <w:rsid w:val="49F23C3D"/>
    <w:rsid w:val="49FB2AF1"/>
    <w:rsid w:val="49FDB277"/>
    <w:rsid w:val="4A020795"/>
    <w:rsid w:val="4A034EDD"/>
    <w:rsid w:val="4A04528B"/>
    <w:rsid w:val="4A075754"/>
    <w:rsid w:val="4A0A2099"/>
    <w:rsid w:val="4A0B1FA6"/>
    <w:rsid w:val="4A0F0D55"/>
    <w:rsid w:val="4A147539"/>
    <w:rsid w:val="4A1730D0"/>
    <w:rsid w:val="4A1756F6"/>
    <w:rsid w:val="4A1A2124"/>
    <w:rsid w:val="4A1B043B"/>
    <w:rsid w:val="4A201A13"/>
    <w:rsid w:val="4A231F73"/>
    <w:rsid w:val="4A2358CD"/>
    <w:rsid w:val="4A2F3F5A"/>
    <w:rsid w:val="4A352D99"/>
    <w:rsid w:val="4A365098"/>
    <w:rsid w:val="4A395254"/>
    <w:rsid w:val="4A407EA2"/>
    <w:rsid w:val="4A414731"/>
    <w:rsid w:val="4A456F1C"/>
    <w:rsid w:val="4A49144C"/>
    <w:rsid w:val="4A4C2CEB"/>
    <w:rsid w:val="4A4D69B7"/>
    <w:rsid w:val="4A5764A8"/>
    <w:rsid w:val="4A593AA7"/>
    <w:rsid w:val="4A5E2A1E"/>
    <w:rsid w:val="4A5E385D"/>
    <w:rsid w:val="4A5F0B11"/>
    <w:rsid w:val="4A5F2EDF"/>
    <w:rsid w:val="4A6005E8"/>
    <w:rsid w:val="4A633B90"/>
    <w:rsid w:val="4A675BC0"/>
    <w:rsid w:val="4A6F7C4A"/>
    <w:rsid w:val="4A703104"/>
    <w:rsid w:val="4A714687"/>
    <w:rsid w:val="4A73153A"/>
    <w:rsid w:val="4A771025"/>
    <w:rsid w:val="4A790E7A"/>
    <w:rsid w:val="4A7C5668"/>
    <w:rsid w:val="4A7D77E4"/>
    <w:rsid w:val="4A80456C"/>
    <w:rsid w:val="4A824564"/>
    <w:rsid w:val="4A8278FC"/>
    <w:rsid w:val="4A8529C1"/>
    <w:rsid w:val="4A8C636F"/>
    <w:rsid w:val="4A921C86"/>
    <w:rsid w:val="4A95162B"/>
    <w:rsid w:val="4A957C5E"/>
    <w:rsid w:val="4A9C6B9F"/>
    <w:rsid w:val="4A9D52F4"/>
    <w:rsid w:val="4A9D70A2"/>
    <w:rsid w:val="4AA550DB"/>
    <w:rsid w:val="4AAF0B85"/>
    <w:rsid w:val="4AAF23D7"/>
    <w:rsid w:val="4AB12B4E"/>
    <w:rsid w:val="4AB65BBC"/>
    <w:rsid w:val="4AB77F4E"/>
    <w:rsid w:val="4ABD3A27"/>
    <w:rsid w:val="4AC02A09"/>
    <w:rsid w:val="4AC4604F"/>
    <w:rsid w:val="4ACA5A34"/>
    <w:rsid w:val="4ACB6E38"/>
    <w:rsid w:val="4ACD38D0"/>
    <w:rsid w:val="4AD1302E"/>
    <w:rsid w:val="4AD45882"/>
    <w:rsid w:val="4AD634BD"/>
    <w:rsid w:val="4AD70AF9"/>
    <w:rsid w:val="4ADA2678"/>
    <w:rsid w:val="4ADB38A4"/>
    <w:rsid w:val="4AE32F1D"/>
    <w:rsid w:val="4AE52861"/>
    <w:rsid w:val="4AE80E5A"/>
    <w:rsid w:val="4AE858D8"/>
    <w:rsid w:val="4AE901C5"/>
    <w:rsid w:val="4AE92FD8"/>
    <w:rsid w:val="4AED1397"/>
    <w:rsid w:val="4AF10028"/>
    <w:rsid w:val="4AF8480F"/>
    <w:rsid w:val="4AFB3ADC"/>
    <w:rsid w:val="4AFB5D5E"/>
    <w:rsid w:val="4AFD4598"/>
    <w:rsid w:val="4AFE41C9"/>
    <w:rsid w:val="4B0B6D19"/>
    <w:rsid w:val="4B0D06CC"/>
    <w:rsid w:val="4B110B23"/>
    <w:rsid w:val="4B1133EB"/>
    <w:rsid w:val="4B1145CF"/>
    <w:rsid w:val="4B117EA4"/>
    <w:rsid w:val="4B1355B6"/>
    <w:rsid w:val="4B184035"/>
    <w:rsid w:val="4B1A3579"/>
    <w:rsid w:val="4B1A48D0"/>
    <w:rsid w:val="4B1B14FB"/>
    <w:rsid w:val="4B1C5089"/>
    <w:rsid w:val="4B21776F"/>
    <w:rsid w:val="4B22045B"/>
    <w:rsid w:val="4B222487"/>
    <w:rsid w:val="4B224118"/>
    <w:rsid w:val="4B2532BA"/>
    <w:rsid w:val="4B27072D"/>
    <w:rsid w:val="4B291F6C"/>
    <w:rsid w:val="4B3573BA"/>
    <w:rsid w:val="4B380F77"/>
    <w:rsid w:val="4B38326F"/>
    <w:rsid w:val="4B3D4268"/>
    <w:rsid w:val="4B3D7EBC"/>
    <w:rsid w:val="4B3E0B23"/>
    <w:rsid w:val="4B4315BA"/>
    <w:rsid w:val="4B441EDC"/>
    <w:rsid w:val="4B447296"/>
    <w:rsid w:val="4B4515B9"/>
    <w:rsid w:val="4B470A3B"/>
    <w:rsid w:val="4B471200"/>
    <w:rsid w:val="4B4B4F16"/>
    <w:rsid w:val="4B4D0ED8"/>
    <w:rsid w:val="4B4D1170"/>
    <w:rsid w:val="4B4D3CDD"/>
    <w:rsid w:val="4B5028F8"/>
    <w:rsid w:val="4B532693"/>
    <w:rsid w:val="4B53325F"/>
    <w:rsid w:val="4B5367DC"/>
    <w:rsid w:val="4B5C23E1"/>
    <w:rsid w:val="4B5E0B87"/>
    <w:rsid w:val="4B6067C0"/>
    <w:rsid w:val="4B62027D"/>
    <w:rsid w:val="4B671052"/>
    <w:rsid w:val="4B672D20"/>
    <w:rsid w:val="4B692FC5"/>
    <w:rsid w:val="4B6D0219"/>
    <w:rsid w:val="4B71200C"/>
    <w:rsid w:val="4B7177AF"/>
    <w:rsid w:val="4B72340B"/>
    <w:rsid w:val="4B7D2BA9"/>
    <w:rsid w:val="4B7E0D8D"/>
    <w:rsid w:val="4B7F423A"/>
    <w:rsid w:val="4B7F5166"/>
    <w:rsid w:val="4B816AF0"/>
    <w:rsid w:val="4B831C9C"/>
    <w:rsid w:val="4B85334C"/>
    <w:rsid w:val="4B867FFE"/>
    <w:rsid w:val="4B873517"/>
    <w:rsid w:val="4B8A07EE"/>
    <w:rsid w:val="4B8E187A"/>
    <w:rsid w:val="4B906C07"/>
    <w:rsid w:val="4B9451A8"/>
    <w:rsid w:val="4B962A35"/>
    <w:rsid w:val="4B9B563D"/>
    <w:rsid w:val="4B9B6845"/>
    <w:rsid w:val="4BA117D2"/>
    <w:rsid w:val="4BA206E8"/>
    <w:rsid w:val="4BA24769"/>
    <w:rsid w:val="4BAF3613"/>
    <w:rsid w:val="4BB5080A"/>
    <w:rsid w:val="4BB54D88"/>
    <w:rsid w:val="4BB760CE"/>
    <w:rsid w:val="4BB7BC88"/>
    <w:rsid w:val="4BBA0128"/>
    <w:rsid w:val="4BBFECA3"/>
    <w:rsid w:val="4BC06902"/>
    <w:rsid w:val="4BC22889"/>
    <w:rsid w:val="4BC375A6"/>
    <w:rsid w:val="4BC94F60"/>
    <w:rsid w:val="4BCF615D"/>
    <w:rsid w:val="4BD02C55"/>
    <w:rsid w:val="4BD06B31"/>
    <w:rsid w:val="4BD35FF3"/>
    <w:rsid w:val="4BD5286C"/>
    <w:rsid w:val="4BD7272E"/>
    <w:rsid w:val="4BD82DF4"/>
    <w:rsid w:val="4BD96800"/>
    <w:rsid w:val="4BDF4C20"/>
    <w:rsid w:val="4BE54C65"/>
    <w:rsid w:val="4BE54CBC"/>
    <w:rsid w:val="4BE93E85"/>
    <w:rsid w:val="4BE9776A"/>
    <w:rsid w:val="4BEA16E2"/>
    <w:rsid w:val="4BEB0FD7"/>
    <w:rsid w:val="4BED5E64"/>
    <w:rsid w:val="4BEE00F7"/>
    <w:rsid w:val="4BEE1B38"/>
    <w:rsid w:val="4BEF6A63"/>
    <w:rsid w:val="4BF01536"/>
    <w:rsid w:val="4BF4395A"/>
    <w:rsid w:val="4BFB47C8"/>
    <w:rsid w:val="4BFB49C8"/>
    <w:rsid w:val="4BFC187B"/>
    <w:rsid w:val="4BFC7040"/>
    <w:rsid w:val="4C072CC5"/>
    <w:rsid w:val="4C0F1257"/>
    <w:rsid w:val="4C122D27"/>
    <w:rsid w:val="4C132475"/>
    <w:rsid w:val="4C162B10"/>
    <w:rsid w:val="4C1762B7"/>
    <w:rsid w:val="4C1C2DE8"/>
    <w:rsid w:val="4C1F5344"/>
    <w:rsid w:val="4C25083D"/>
    <w:rsid w:val="4C2B2CC9"/>
    <w:rsid w:val="4C2F1BB6"/>
    <w:rsid w:val="4C320330"/>
    <w:rsid w:val="4C3325AF"/>
    <w:rsid w:val="4C334752"/>
    <w:rsid w:val="4C390B61"/>
    <w:rsid w:val="4C3A6EEC"/>
    <w:rsid w:val="4C3B065C"/>
    <w:rsid w:val="4C4D56C6"/>
    <w:rsid w:val="4C51422D"/>
    <w:rsid w:val="4C5729F5"/>
    <w:rsid w:val="4C5A0759"/>
    <w:rsid w:val="4C5A5808"/>
    <w:rsid w:val="4C5C16A6"/>
    <w:rsid w:val="4C5E30A4"/>
    <w:rsid w:val="4C635E58"/>
    <w:rsid w:val="4C660B14"/>
    <w:rsid w:val="4C675B0D"/>
    <w:rsid w:val="4C692C10"/>
    <w:rsid w:val="4C6C4D86"/>
    <w:rsid w:val="4C6E4987"/>
    <w:rsid w:val="4C6F08BC"/>
    <w:rsid w:val="4C744817"/>
    <w:rsid w:val="4C7B4A18"/>
    <w:rsid w:val="4C7FB545"/>
    <w:rsid w:val="4C805330"/>
    <w:rsid w:val="4C822247"/>
    <w:rsid w:val="4C851FA5"/>
    <w:rsid w:val="4C87048D"/>
    <w:rsid w:val="4C873999"/>
    <w:rsid w:val="4C8A0079"/>
    <w:rsid w:val="4C8C5F8B"/>
    <w:rsid w:val="4C8D192D"/>
    <w:rsid w:val="4C8F01A8"/>
    <w:rsid w:val="4C913CBA"/>
    <w:rsid w:val="4C916DB5"/>
    <w:rsid w:val="4C960B95"/>
    <w:rsid w:val="4C960E15"/>
    <w:rsid w:val="4C972763"/>
    <w:rsid w:val="4C9F3EA7"/>
    <w:rsid w:val="4C9FEC6C"/>
    <w:rsid w:val="4CA0102B"/>
    <w:rsid w:val="4CA142CB"/>
    <w:rsid w:val="4CA94719"/>
    <w:rsid w:val="4CAC3618"/>
    <w:rsid w:val="4CB35DB7"/>
    <w:rsid w:val="4CB41E50"/>
    <w:rsid w:val="4CC36B68"/>
    <w:rsid w:val="4CC4623D"/>
    <w:rsid w:val="4CC5205B"/>
    <w:rsid w:val="4CC53B71"/>
    <w:rsid w:val="4CC73298"/>
    <w:rsid w:val="4CCA3969"/>
    <w:rsid w:val="4CD06289"/>
    <w:rsid w:val="4CD46FC7"/>
    <w:rsid w:val="4CDB3E8B"/>
    <w:rsid w:val="4CDE743E"/>
    <w:rsid w:val="4CE24100"/>
    <w:rsid w:val="4CE456B2"/>
    <w:rsid w:val="4CE62F53"/>
    <w:rsid w:val="4CE93C03"/>
    <w:rsid w:val="4CE9770E"/>
    <w:rsid w:val="4CEA026D"/>
    <w:rsid w:val="4CED5CB5"/>
    <w:rsid w:val="4CFA35F3"/>
    <w:rsid w:val="4CFD02CC"/>
    <w:rsid w:val="4CFE6852"/>
    <w:rsid w:val="4D006B00"/>
    <w:rsid w:val="4D006CD7"/>
    <w:rsid w:val="4D025EE2"/>
    <w:rsid w:val="4D03005E"/>
    <w:rsid w:val="4D0320F8"/>
    <w:rsid w:val="4D053B1E"/>
    <w:rsid w:val="4D067A87"/>
    <w:rsid w:val="4D071B95"/>
    <w:rsid w:val="4D0923F6"/>
    <w:rsid w:val="4D0B318B"/>
    <w:rsid w:val="4D0C576B"/>
    <w:rsid w:val="4D0D6891"/>
    <w:rsid w:val="4D0E6B00"/>
    <w:rsid w:val="4D1072B6"/>
    <w:rsid w:val="4D1139C9"/>
    <w:rsid w:val="4D115409"/>
    <w:rsid w:val="4D120CAB"/>
    <w:rsid w:val="4D17568F"/>
    <w:rsid w:val="4D1B403C"/>
    <w:rsid w:val="4D1C33ED"/>
    <w:rsid w:val="4D1F6001"/>
    <w:rsid w:val="4D207770"/>
    <w:rsid w:val="4D293BE0"/>
    <w:rsid w:val="4D2A56B7"/>
    <w:rsid w:val="4D2C78DA"/>
    <w:rsid w:val="4D2E28F0"/>
    <w:rsid w:val="4D307EAF"/>
    <w:rsid w:val="4D367FF2"/>
    <w:rsid w:val="4D375A65"/>
    <w:rsid w:val="4D3B0DF4"/>
    <w:rsid w:val="4D3B28FF"/>
    <w:rsid w:val="4D3C2FCE"/>
    <w:rsid w:val="4D3D5433"/>
    <w:rsid w:val="4D422E8D"/>
    <w:rsid w:val="4D431924"/>
    <w:rsid w:val="4D471BF7"/>
    <w:rsid w:val="4D47264A"/>
    <w:rsid w:val="4D4B436A"/>
    <w:rsid w:val="4D523624"/>
    <w:rsid w:val="4D57602B"/>
    <w:rsid w:val="4D5A127B"/>
    <w:rsid w:val="4D5A6FE0"/>
    <w:rsid w:val="4D607950"/>
    <w:rsid w:val="4D627232"/>
    <w:rsid w:val="4D6427B1"/>
    <w:rsid w:val="4D652E05"/>
    <w:rsid w:val="4D6C5B10"/>
    <w:rsid w:val="4D6F0B61"/>
    <w:rsid w:val="4D6F2207"/>
    <w:rsid w:val="4D7050D9"/>
    <w:rsid w:val="4D7457EC"/>
    <w:rsid w:val="4D775918"/>
    <w:rsid w:val="4D7C5E0E"/>
    <w:rsid w:val="4D7E6616"/>
    <w:rsid w:val="4D8375A3"/>
    <w:rsid w:val="4D8A35E5"/>
    <w:rsid w:val="4D8E57A9"/>
    <w:rsid w:val="4D9004F8"/>
    <w:rsid w:val="4D901140"/>
    <w:rsid w:val="4D9148EA"/>
    <w:rsid w:val="4D917CC6"/>
    <w:rsid w:val="4D932C89"/>
    <w:rsid w:val="4D960591"/>
    <w:rsid w:val="4D977470"/>
    <w:rsid w:val="4D9933AF"/>
    <w:rsid w:val="4D9BA30A"/>
    <w:rsid w:val="4D9C0AF8"/>
    <w:rsid w:val="4D9F03BA"/>
    <w:rsid w:val="4DA169F2"/>
    <w:rsid w:val="4DA51305"/>
    <w:rsid w:val="4DA70C8A"/>
    <w:rsid w:val="4DA80251"/>
    <w:rsid w:val="4DAA3AAB"/>
    <w:rsid w:val="4DAC0217"/>
    <w:rsid w:val="4DB0788A"/>
    <w:rsid w:val="4DB22441"/>
    <w:rsid w:val="4DB422E3"/>
    <w:rsid w:val="4DB456E3"/>
    <w:rsid w:val="4DB62A8C"/>
    <w:rsid w:val="4DB852A8"/>
    <w:rsid w:val="4DBF737A"/>
    <w:rsid w:val="4DBFCA13"/>
    <w:rsid w:val="4DC12B9F"/>
    <w:rsid w:val="4DC15F14"/>
    <w:rsid w:val="4DC4528E"/>
    <w:rsid w:val="4DC62DB4"/>
    <w:rsid w:val="4DC83D45"/>
    <w:rsid w:val="4DCA4DBF"/>
    <w:rsid w:val="4DD13EF9"/>
    <w:rsid w:val="4DD27048"/>
    <w:rsid w:val="4DD50404"/>
    <w:rsid w:val="4DD7523E"/>
    <w:rsid w:val="4DD80E4A"/>
    <w:rsid w:val="4DE04D4B"/>
    <w:rsid w:val="4DE24CF3"/>
    <w:rsid w:val="4DE312A5"/>
    <w:rsid w:val="4DE64479"/>
    <w:rsid w:val="4DE655CB"/>
    <w:rsid w:val="4DE73E5F"/>
    <w:rsid w:val="4DE85FE9"/>
    <w:rsid w:val="4DF11365"/>
    <w:rsid w:val="4DF11DBB"/>
    <w:rsid w:val="4DF23BA9"/>
    <w:rsid w:val="4DF30A54"/>
    <w:rsid w:val="4DF82F4D"/>
    <w:rsid w:val="4DFA581F"/>
    <w:rsid w:val="4DFC54B4"/>
    <w:rsid w:val="4DFE1991"/>
    <w:rsid w:val="4DFE53D0"/>
    <w:rsid w:val="4E0A2903"/>
    <w:rsid w:val="4E1263E2"/>
    <w:rsid w:val="4E155F92"/>
    <w:rsid w:val="4E180DB0"/>
    <w:rsid w:val="4E1832FF"/>
    <w:rsid w:val="4E185DF1"/>
    <w:rsid w:val="4E1C29D4"/>
    <w:rsid w:val="4E1D78F0"/>
    <w:rsid w:val="4E1F70CB"/>
    <w:rsid w:val="4E267B0E"/>
    <w:rsid w:val="4E273923"/>
    <w:rsid w:val="4E3067D3"/>
    <w:rsid w:val="4E3702E2"/>
    <w:rsid w:val="4E375A60"/>
    <w:rsid w:val="4E376367"/>
    <w:rsid w:val="4E383332"/>
    <w:rsid w:val="4E3B1555"/>
    <w:rsid w:val="4E3C6242"/>
    <w:rsid w:val="4E3D4BE9"/>
    <w:rsid w:val="4E4242A7"/>
    <w:rsid w:val="4E4330CA"/>
    <w:rsid w:val="4E456B05"/>
    <w:rsid w:val="4E477E86"/>
    <w:rsid w:val="4E4802D4"/>
    <w:rsid w:val="4E4824B6"/>
    <w:rsid w:val="4E4A3612"/>
    <w:rsid w:val="4E4D00D6"/>
    <w:rsid w:val="4E504DF2"/>
    <w:rsid w:val="4E553FE5"/>
    <w:rsid w:val="4E590D2C"/>
    <w:rsid w:val="4E5B05FE"/>
    <w:rsid w:val="4E5C22A4"/>
    <w:rsid w:val="4E5D3E6F"/>
    <w:rsid w:val="4E5E2FEC"/>
    <w:rsid w:val="4E6274C6"/>
    <w:rsid w:val="4E6424BC"/>
    <w:rsid w:val="4E643DB3"/>
    <w:rsid w:val="4E661998"/>
    <w:rsid w:val="4E662F5F"/>
    <w:rsid w:val="4E683358"/>
    <w:rsid w:val="4E6A710B"/>
    <w:rsid w:val="4E6B2E4F"/>
    <w:rsid w:val="4E6D51CE"/>
    <w:rsid w:val="4E6F7032"/>
    <w:rsid w:val="4E712D20"/>
    <w:rsid w:val="4E7D0436"/>
    <w:rsid w:val="4E7D30ED"/>
    <w:rsid w:val="4E7D4FC1"/>
    <w:rsid w:val="4E80557C"/>
    <w:rsid w:val="4E811D71"/>
    <w:rsid w:val="4E8161E9"/>
    <w:rsid w:val="4E82436A"/>
    <w:rsid w:val="4E8276C3"/>
    <w:rsid w:val="4E8473D4"/>
    <w:rsid w:val="4E86609F"/>
    <w:rsid w:val="4E8717B9"/>
    <w:rsid w:val="4E880F68"/>
    <w:rsid w:val="4E8C07AA"/>
    <w:rsid w:val="4E91212D"/>
    <w:rsid w:val="4E9533FF"/>
    <w:rsid w:val="4E960EDB"/>
    <w:rsid w:val="4E964EBA"/>
    <w:rsid w:val="4E98597B"/>
    <w:rsid w:val="4E9B432D"/>
    <w:rsid w:val="4E9D3398"/>
    <w:rsid w:val="4E9D43BD"/>
    <w:rsid w:val="4E9F1627"/>
    <w:rsid w:val="4EA14868"/>
    <w:rsid w:val="4EA1736F"/>
    <w:rsid w:val="4EA40E66"/>
    <w:rsid w:val="4EA54209"/>
    <w:rsid w:val="4EA66F11"/>
    <w:rsid w:val="4EA74786"/>
    <w:rsid w:val="4EAC5F15"/>
    <w:rsid w:val="4EAE5BAB"/>
    <w:rsid w:val="4EB111D7"/>
    <w:rsid w:val="4EB648EA"/>
    <w:rsid w:val="4EB85400"/>
    <w:rsid w:val="4EBB4A10"/>
    <w:rsid w:val="4EBC6BCC"/>
    <w:rsid w:val="4EC01B77"/>
    <w:rsid w:val="4EC14E3F"/>
    <w:rsid w:val="4EC4379F"/>
    <w:rsid w:val="4EC466E0"/>
    <w:rsid w:val="4ECC50DB"/>
    <w:rsid w:val="4ECC61A8"/>
    <w:rsid w:val="4EDB234C"/>
    <w:rsid w:val="4EDE3803"/>
    <w:rsid w:val="4EDE7C89"/>
    <w:rsid w:val="4EDF5355"/>
    <w:rsid w:val="4EE353D7"/>
    <w:rsid w:val="4EE35B9A"/>
    <w:rsid w:val="4EE3737A"/>
    <w:rsid w:val="4EE478F9"/>
    <w:rsid w:val="4EE97DD8"/>
    <w:rsid w:val="4EEC3BED"/>
    <w:rsid w:val="4EF568A7"/>
    <w:rsid w:val="4EF73300"/>
    <w:rsid w:val="4EF75D6E"/>
    <w:rsid w:val="4EF910CD"/>
    <w:rsid w:val="4EFB0E4E"/>
    <w:rsid w:val="4EFB5B2F"/>
    <w:rsid w:val="4EFB5BBF"/>
    <w:rsid w:val="4EFC2100"/>
    <w:rsid w:val="4EFC4BB9"/>
    <w:rsid w:val="4EFEDB2D"/>
    <w:rsid w:val="4EFF0DFC"/>
    <w:rsid w:val="4EFF5AF2"/>
    <w:rsid w:val="4EFF657E"/>
    <w:rsid w:val="4EFFE3C0"/>
    <w:rsid w:val="4F002BC6"/>
    <w:rsid w:val="4F007FAB"/>
    <w:rsid w:val="4F0516BA"/>
    <w:rsid w:val="4F0606BF"/>
    <w:rsid w:val="4F0641E0"/>
    <w:rsid w:val="4F073090"/>
    <w:rsid w:val="4F0A02C4"/>
    <w:rsid w:val="4F0C196B"/>
    <w:rsid w:val="4F0D324A"/>
    <w:rsid w:val="4F0F155E"/>
    <w:rsid w:val="4F0F6470"/>
    <w:rsid w:val="4F101913"/>
    <w:rsid w:val="4F106B7A"/>
    <w:rsid w:val="4F144655"/>
    <w:rsid w:val="4F174303"/>
    <w:rsid w:val="4F1A2A99"/>
    <w:rsid w:val="4F223503"/>
    <w:rsid w:val="4F227BA2"/>
    <w:rsid w:val="4F245F2E"/>
    <w:rsid w:val="4F250653"/>
    <w:rsid w:val="4F251427"/>
    <w:rsid w:val="4F2933A5"/>
    <w:rsid w:val="4F2C20B3"/>
    <w:rsid w:val="4F2C3ADC"/>
    <w:rsid w:val="4F2C6E73"/>
    <w:rsid w:val="4F2D08AA"/>
    <w:rsid w:val="4F2D66E0"/>
    <w:rsid w:val="4F2E34CE"/>
    <w:rsid w:val="4F2E6EF7"/>
    <w:rsid w:val="4F326095"/>
    <w:rsid w:val="4F331D50"/>
    <w:rsid w:val="4F3855EC"/>
    <w:rsid w:val="4F3A01B4"/>
    <w:rsid w:val="4F3B3814"/>
    <w:rsid w:val="4F3B6553"/>
    <w:rsid w:val="4F413575"/>
    <w:rsid w:val="4F4515F4"/>
    <w:rsid w:val="4F53082E"/>
    <w:rsid w:val="4F535CE1"/>
    <w:rsid w:val="4F57532F"/>
    <w:rsid w:val="4F576780"/>
    <w:rsid w:val="4F5B627F"/>
    <w:rsid w:val="4F5E15E3"/>
    <w:rsid w:val="4F5F7D19"/>
    <w:rsid w:val="4F5F958A"/>
    <w:rsid w:val="4F612B3C"/>
    <w:rsid w:val="4F631AC8"/>
    <w:rsid w:val="4F63427B"/>
    <w:rsid w:val="4F6679A2"/>
    <w:rsid w:val="4F6C7125"/>
    <w:rsid w:val="4F6D4B42"/>
    <w:rsid w:val="4F6F0EE8"/>
    <w:rsid w:val="4F6F2464"/>
    <w:rsid w:val="4F6F2971"/>
    <w:rsid w:val="4F783E8D"/>
    <w:rsid w:val="4F7E615D"/>
    <w:rsid w:val="4F7F0FA1"/>
    <w:rsid w:val="4F7F40FE"/>
    <w:rsid w:val="4F7F429B"/>
    <w:rsid w:val="4F80494D"/>
    <w:rsid w:val="4F86143E"/>
    <w:rsid w:val="4F863967"/>
    <w:rsid w:val="4F8A5CF8"/>
    <w:rsid w:val="4F8C6F2A"/>
    <w:rsid w:val="4F8F7B21"/>
    <w:rsid w:val="4F958C31"/>
    <w:rsid w:val="4F9909A6"/>
    <w:rsid w:val="4F99479F"/>
    <w:rsid w:val="4F9F078D"/>
    <w:rsid w:val="4FA14E5C"/>
    <w:rsid w:val="4FA26012"/>
    <w:rsid w:val="4FA37883"/>
    <w:rsid w:val="4FA53B3A"/>
    <w:rsid w:val="4FA75B30"/>
    <w:rsid w:val="4FAA6DA6"/>
    <w:rsid w:val="4FAB1BB3"/>
    <w:rsid w:val="4FB06192"/>
    <w:rsid w:val="4FB175B4"/>
    <w:rsid w:val="4FB716BB"/>
    <w:rsid w:val="4FB77C93"/>
    <w:rsid w:val="4FBF65CE"/>
    <w:rsid w:val="4FBFD716"/>
    <w:rsid w:val="4FC07FE3"/>
    <w:rsid w:val="4FC47706"/>
    <w:rsid w:val="4FC66534"/>
    <w:rsid w:val="4FC761E9"/>
    <w:rsid w:val="4FC926E8"/>
    <w:rsid w:val="4FCC4D0B"/>
    <w:rsid w:val="4FCD27BE"/>
    <w:rsid w:val="4FCE28A7"/>
    <w:rsid w:val="4FD278A4"/>
    <w:rsid w:val="4FD7ACE2"/>
    <w:rsid w:val="4FDE7F5D"/>
    <w:rsid w:val="4FDFC0DC"/>
    <w:rsid w:val="4FE07B2A"/>
    <w:rsid w:val="4FE16717"/>
    <w:rsid w:val="4FEB55E4"/>
    <w:rsid w:val="4FEBC35E"/>
    <w:rsid w:val="4FEF970E"/>
    <w:rsid w:val="4FF05718"/>
    <w:rsid w:val="4FF9307C"/>
    <w:rsid w:val="4FFA3D99"/>
    <w:rsid w:val="4FFC6B3D"/>
    <w:rsid w:val="4FFC8F86"/>
    <w:rsid w:val="4FFD2425"/>
    <w:rsid w:val="4FFD5798"/>
    <w:rsid w:val="4FFE4DE2"/>
    <w:rsid w:val="4FFFADA9"/>
    <w:rsid w:val="50034EBF"/>
    <w:rsid w:val="5006393C"/>
    <w:rsid w:val="5007148F"/>
    <w:rsid w:val="50084618"/>
    <w:rsid w:val="500B38AE"/>
    <w:rsid w:val="500D4D1E"/>
    <w:rsid w:val="501405A8"/>
    <w:rsid w:val="50154925"/>
    <w:rsid w:val="5017171F"/>
    <w:rsid w:val="501839D5"/>
    <w:rsid w:val="50183A59"/>
    <w:rsid w:val="50192EA7"/>
    <w:rsid w:val="501E72C9"/>
    <w:rsid w:val="50233F5A"/>
    <w:rsid w:val="50245A8E"/>
    <w:rsid w:val="5028524C"/>
    <w:rsid w:val="502F404A"/>
    <w:rsid w:val="503278B7"/>
    <w:rsid w:val="50332D2D"/>
    <w:rsid w:val="503444FE"/>
    <w:rsid w:val="50353582"/>
    <w:rsid w:val="503836BF"/>
    <w:rsid w:val="503D6772"/>
    <w:rsid w:val="503D7077"/>
    <w:rsid w:val="503F4A9F"/>
    <w:rsid w:val="504666CD"/>
    <w:rsid w:val="504C3C83"/>
    <w:rsid w:val="505006DF"/>
    <w:rsid w:val="50501A45"/>
    <w:rsid w:val="5050659E"/>
    <w:rsid w:val="50551678"/>
    <w:rsid w:val="505B679C"/>
    <w:rsid w:val="505C17AE"/>
    <w:rsid w:val="505C713A"/>
    <w:rsid w:val="505E287A"/>
    <w:rsid w:val="50600E6E"/>
    <w:rsid w:val="50673ACA"/>
    <w:rsid w:val="5069775C"/>
    <w:rsid w:val="506C210E"/>
    <w:rsid w:val="506C3081"/>
    <w:rsid w:val="506C41CD"/>
    <w:rsid w:val="506D6A7A"/>
    <w:rsid w:val="506F6F58"/>
    <w:rsid w:val="5072688D"/>
    <w:rsid w:val="5075327A"/>
    <w:rsid w:val="50771094"/>
    <w:rsid w:val="5079013E"/>
    <w:rsid w:val="507B581F"/>
    <w:rsid w:val="507C1868"/>
    <w:rsid w:val="508308F0"/>
    <w:rsid w:val="50866038"/>
    <w:rsid w:val="508671CC"/>
    <w:rsid w:val="508A0A0E"/>
    <w:rsid w:val="508D5E0B"/>
    <w:rsid w:val="5090422B"/>
    <w:rsid w:val="509430D3"/>
    <w:rsid w:val="509431E7"/>
    <w:rsid w:val="509951C6"/>
    <w:rsid w:val="509A498C"/>
    <w:rsid w:val="509C2DD0"/>
    <w:rsid w:val="509D1532"/>
    <w:rsid w:val="509E753D"/>
    <w:rsid w:val="509F7B23"/>
    <w:rsid w:val="50A043D0"/>
    <w:rsid w:val="50A548A1"/>
    <w:rsid w:val="50A61DF5"/>
    <w:rsid w:val="50A749F7"/>
    <w:rsid w:val="50A75526"/>
    <w:rsid w:val="50AD27E6"/>
    <w:rsid w:val="50B0590F"/>
    <w:rsid w:val="50B25AB6"/>
    <w:rsid w:val="50B50B78"/>
    <w:rsid w:val="50B65279"/>
    <w:rsid w:val="50B7065D"/>
    <w:rsid w:val="50BF7C57"/>
    <w:rsid w:val="50C018A8"/>
    <w:rsid w:val="50C94142"/>
    <w:rsid w:val="50CF2886"/>
    <w:rsid w:val="50D07300"/>
    <w:rsid w:val="50D206D0"/>
    <w:rsid w:val="50D35F77"/>
    <w:rsid w:val="50D46C17"/>
    <w:rsid w:val="50D86D39"/>
    <w:rsid w:val="50DB02B3"/>
    <w:rsid w:val="50E527C1"/>
    <w:rsid w:val="50E54ED1"/>
    <w:rsid w:val="50E94AB7"/>
    <w:rsid w:val="50EC1D17"/>
    <w:rsid w:val="50F213D8"/>
    <w:rsid w:val="50F25D5B"/>
    <w:rsid w:val="50F432AA"/>
    <w:rsid w:val="50F55A40"/>
    <w:rsid w:val="50F72A24"/>
    <w:rsid w:val="50F90C53"/>
    <w:rsid w:val="50FF0662"/>
    <w:rsid w:val="510019B0"/>
    <w:rsid w:val="51057EB7"/>
    <w:rsid w:val="51071DD8"/>
    <w:rsid w:val="510A2E0D"/>
    <w:rsid w:val="510A629A"/>
    <w:rsid w:val="510C6DE0"/>
    <w:rsid w:val="51101AC9"/>
    <w:rsid w:val="51154098"/>
    <w:rsid w:val="5115465A"/>
    <w:rsid w:val="51171A79"/>
    <w:rsid w:val="5119391D"/>
    <w:rsid w:val="511A2AFC"/>
    <w:rsid w:val="511E2016"/>
    <w:rsid w:val="51221D61"/>
    <w:rsid w:val="512237AA"/>
    <w:rsid w:val="5123119F"/>
    <w:rsid w:val="5123676F"/>
    <w:rsid w:val="51262868"/>
    <w:rsid w:val="51283DFD"/>
    <w:rsid w:val="512B6449"/>
    <w:rsid w:val="512C4EB9"/>
    <w:rsid w:val="512D0F47"/>
    <w:rsid w:val="512E5C4E"/>
    <w:rsid w:val="51303957"/>
    <w:rsid w:val="513060BD"/>
    <w:rsid w:val="5131238C"/>
    <w:rsid w:val="513242BC"/>
    <w:rsid w:val="513252D7"/>
    <w:rsid w:val="513648AA"/>
    <w:rsid w:val="51380FD8"/>
    <w:rsid w:val="51394263"/>
    <w:rsid w:val="51395FCE"/>
    <w:rsid w:val="513968A8"/>
    <w:rsid w:val="51397AE5"/>
    <w:rsid w:val="513A13CC"/>
    <w:rsid w:val="513A23D1"/>
    <w:rsid w:val="513A7CA2"/>
    <w:rsid w:val="513C786C"/>
    <w:rsid w:val="513F14AA"/>
    <w:rsid w:val="514C5269"/>
    <w:rsid w:val="514E17BB"/>
    <w:rsid w:val="514F1927"/>
    <w:rsid w:val="514F30C0"/>
    <w:rsid w:val="5155099C"/>
    <w:rsid w:val="515552D2"/>
    <w:rsid w:val="515C08B4"/>
    <w:rsid w:val="515C654D"/>
    <w:rsid w:val="515E5E8C"/>
    <w:rsid w:val="51600E02"/>
    <w:rsid w:val="51621F95"/>
    <w:rsid w:val="5163101D"/>
    <w:rsid w:val="51647B79"/>
    <w:rsid w:val="51647D98"/>
    <w:rsid w:val="5165013A"/>
    <w:rsid w:val="51651B88"/>
    <w:rsid w:val="51695CEF"/>
    <w:rsid w:val="516A1B35"/>
    <w:rsid w:val="516D5E81"/>
    <w:rsid w:val="5175137E"/>
    <w:rsid w:val="51770895"/>
    <w:rsid w:val="517768DC"/>
    <w:rsid w:val="51781306"/>
    <w:rsid w:val="517A0448"/>
    <w:rsid w:val="517F7750"/>
    <w:rsid w:val="518308D5"/>
    <w:rsid w:val="51844E01"/>
    <w:rsid w:val="51863EDE"/>
    <w:rsid w:val="51880C4A"/>
    <w:rsid w:val="518B48D4"/>
    <w:rsid w:val="518F0950"/>
    <w:rsid w:val="519131F1"/>
    <w:rsid w:val="51962A9D"/>
    <w:rsid w:val="5199248F"/>
    <w:rsid w:val="519A5F67"/>
    <w:rsid w:val="519C003D"/>
    <w:rsid w:val="519C3C79"/>
    <w:rsid w:val="51A61593"/>
    <w:rsid w:val="51AC0D2A"/>
    <w:rsid w:val="51AD35D9"/>
    <w:rsid w:val="51AD660B"/>
    <w:rsid w:val="51B02D65"/>
    <w:rsid w:val="51B11134"/>
    <w:rsid w:val="51B65D15"/>
    <w:rsid w:val="51BD4D93"/>
    <w:rsid w:val="51BE33C7"/>
    <w:rsid w:val="51C521AB"/>
    <w:rsid w:val="51C71679"/>
    <w:rsid w:val="51C7553A"/>
    <w:rsid w:val="51CA47B2"/>
    <w:rsid w:val="51CB2747"/>
    <w:rsid w:val="51CE2545"/>
    <w:rsid w:val="51CE6328"/>
    <w:rsid w:val="51CF309A"/>
    <w:rsid w:val="51D16EF2"/>
    <w:rsid w:val="51D24D47"/>
    <w:rsid w:val="51D842FC"/>
    <w:rsid w:val="51DA4591"/>
    <w:rsid w:val="51DA477E"/>
    <w:rsid w:val="51DA6866"/>
    <w:rsid w:val="51DF475F"/>
    <w:rsid w:val="51E16469"/>
    <w:rsid w:val="51E639BF"/>
    <w:rsid w:val="51E70DA9"/>
    <w:rsid w:val="51EF08D3"/>
    <w:rsid w:val="51F021AD"/>
    <w:rsid w:val="51F34039"/>
    <w:rsid w:val="51F729D9"/>
    <w:rsid w:val="51FD380D"/>
    <w:rsid w:val="51FE1F51"/>
    <w:rsid w:val="51FF6A59"/>
    <w:rsid w:val="52022459"/>
    <w:rsid w:val="52022F64"/>
    <w:rsid w:val="52023127"/>
    <w:rsid w:val="520414F1"/>
    <w:rsid w:val="52054F7E"/>
    <w:rsid w:val="52057B89"/>
    <w:rsid w:val="52081378"/>
    <w:rsid w:val="520E4D2A"/>
    <w:rsid w:val="520F00E6"/>
    <w:rsid w:val="5211462D"/>
    <w:rsid w:val="52116CDC"/>
    <w:rsid w:val="52122EA7"/>
    <w:rsid w:val="52125920"/>
    <w:rsid w:val="52131359"/>
    <w:rsid w:val="52143FD4"/>
    <w:rsid w:val="52165CA5"/>
    <w:rsid w:val="52166EC8"/>
    <w:rsid w:val="521A3F9B"/>
    <w:rsid w:val="521B075D"/>
    <w:rsid w:val="521D4826"/>
    <w:rsid w:val="522154B6"/>
    <w:rsid w:val="522B0928"/>
    <w:rsid w:val="522B4F52"/>
    <w:rsid w:val="522C4F2E"/>
    <w:rsid w:val="522F3F71"/>
    <w:rsid w:val="523309D3"/>
    <w:rsid w:val="52363B4B"/>
    <w:rsid w:val="52366F3F"/>
    <w:rsid w:val="52392A29"/>
    <w:rsid w:val="523D0D2D"/>
    <w:rsid w:val="523E616D"/>
    <w:rsid w:val="523E64F8"/>
    <w:rsid w:val="52402C77"/>
    <w:rsid w:val="52404BE0"/>
    <w:rsid w:val="524424F9"/>
    <w:rsid w:val="52442651"/>
    <w:rsid w:val="52457C41"/>
    <w:rsid w:val="524A104D"/>
    <w:rsid w:val="524A614E"/>
    <w:rsid w:val="524E5875"/>
    <w:rsid w:val="524F28F8"/>
    <w:rsid w:val="5259059E"/>
    <w:rsid w:val="525A729B"/>
    <w:rsid w:val="525D64D7"/>
    <w:rsid w:val="525F433E"/>
    <w:rsid w:val="52611255"/>
    <w:rsid w:val="52622BBE"/>
    <w:rsid w:val="526514EE"/>
    <w:rsid w:val="526A234B"/>
    <w:rsid w:val="526C08EF"/>
    <w:rsid w:val="5270207E"/>
    <w:rsid w:val="52721B65"/>
    <w:rsid w:val="527A416D"/>
    <w:rsid w:val="527E3917"/>
    <w:rsid w:val="527F1808"/>
    <w:rsid w:val="52816E77"/>
    <w:rsid w:val="52826CF6"/>
    <w:rsid w:val="52831274"/>
    <w:rsid w:val="528606B8"/>
    <w:rsid w:val="528878B3"/>
    <w:rsid w:val="528C6096"/>
    <w:rsid w:val="528D5C4E"/>
    <w:rsid w:val="529115C2"/>
    <w:rsid w:val="52933A02"/>
    <w:rsid w:val="52937A0A"/>
    <w:rsid w:val="52954D14"/>
    <w:rsid w:val="529B7DE7"/>
    <w:rsid w:val="52A332CC"/>
    <w:rsid w:val="52A416FE"/>
    <w:rsid w:val="52A42F98"/>
    <w:rsid w:val="52AA5504"/>
    <w:rsid w:val="52AA698A"/>
    <w:rsid w:val="52AB2A72"/>
    <w:rsid w:val="52B17FAF"/>
    <w:rsid w:val="52B23FD6"/>
    <w:rsid w:val="52B35DDF"/>
    <w:rsid w:val="52BC106B"/>
    <w:rsid w:val="52BC74B7"/>
    <w:rsid w:val="52BE21D5"/>
    <w:rsid w:val="52BF57B4"/>
    <w:rsid w:val="52C0108E"/>
    <w:rsid w:val="52C03752"/>
    <w:rsid w:val="52C34363"/>
    <w:rsid w:val="52C7051A"/>
    <w:rsid w:val="52C849D4"/>
    <w:rsid w:val="52CA6D3A"/>
    <w:rsid w:val="52CC741A"/>
    <w:rsid w:val="52CE77BC"/>
    <w:rsid w:val="52CF298B"/>
    <w:rsid w:val="52D01A43"/>
    <w:rsid w:val="52D574EB"/>
    <w:rsid w:val="52D57DEA"/>
    <w:rsid w:val="52D74923"/>
    <w:rsid w:val="52DB3373"/>
    <w:rsid w:val="52DB3E1C"/>
    <w:rsid w:val="52DD2C8B"/>
    <w:rsid w:val="52E025BD"/>
    <w:rsid w:val="52E25ED1"/>
    <w:rsid w:val="52E652EC"/>
    <w:rsid w:val="52E867D5"/>
    <w:rsid w:val="52E932E5"/>
    <w:rsid w:val="52EB775E"/>
    <w:rsid w:val="52EC633A"/>
    <w:rsid w:val="52ED0230"/>
    <w:rsid w:val="52F249FD"/>
    <w:rsid w:val="52F26D7A"/>
    <w:rsid w:val="52F34E7B"/>
    <w:rsid w:val="52F63D69"/>
    <w:rsid w:val="52F72633"/>
    <w:rsid w:val="52FA7EDA"/>
    <w:rsid w:val="530159F9"/>
    <w:rsid w:val="530567EC"/>
    <w:rsid w:val="530A426C"/>
    <w:rsid w:val="530E5B69"/>
    <w:rsid w:val="53136BF7"/>
    <w:rsid w:val="53181153"/>
    <w:rsid w:val="53184D16"/>
    <w:rsid w:val="53196F20"/>
    <w:rsid w:val="531B7189"/>
    <w:rsid w:val="531D0555"/>
    <w:rsid w:val="531D550D"/>
    <w:rsid w:val="532462F6"/>
    <w:rsid w:val="53266571"/>
    <w:rsid w:val="532925D7"/>
    <w:rsid w:val="532A121E"/>
    <w:rsid w:val="532C7E19"/>
    <w:rsid w:val="532E551B"/>
    <w:rsid w:val="532E7D45"/>
    <w:rsid w:val="533773D4"/>
    <w:rsid w:val="5338205E"/>
    <w:rsid w:val="533834E0"/>
    <w:rsid w:val="53415E87"/>
    <w:rsid w:val="53430223"/>
    <w:rsid w:val="534431C8"/>
    <w:rsid w:val="53490982"/>
    <w:rsid w:val="534B3308"/>
    <w:rsid w:val="534B41E3"/>
    <w:rsid w:val="534B7621"/>
    <w:rsid w:val="534C54A3"/>
    <w:rsid w:val="534D0A86"/>
    <w:rsid w:val="535200FD"/>
    <w:rsid w:val="53597E3F"/>
    <w:rsid w:val="535D7D17"/>
    <w:rsid w:val="53637CA4"/>
    <w:rsid w:val="53676D6E"/>
    <w:rsid w:val="5368576E"/>
    <w:rsid w:val="53691EC4"/>
    <w:rsid w:val="536930E5"/>
    <w:rsid w:val="536A4ED0"/>
    <w:rsid w:val="536D3C8A"/>
    <w:rsid w:val="536D7F99"/>
    <w:rsid w:val="536F73E2"/>
    <w:rsid w:val="5371731E"/>
    <w:rsid w:val="5375030F"/>
    <w:rsid w:val="53780C07"/>
    <w:rsid w:val="5380401F"/>
    <w:rsid w:val="53807015"/>
    <w:rsid w:val="53817275"/>
    <w:rsid w:val="538258A3"/>
    <w:rsid w:val="53853CF7"/>
    <w:rsid w:val="538544B3"/>
    <w:rsid w:val="538758B7"/>
    <w:rsid w:val="538821A4"/>
    <w:rsid w:val="53883945"/>
    <w:rsid w:val="53890E69"/>
    <w:rsid w:val="538A7275"/>
    <w:rsid w:val="538B3956"/>
    <w:rsid w:val="538C6823"/>
    <w:rsid w:val="538D0EB8"/>
    <w:rsid w:val="539224E6"/>
    <w:rsid w:val="53925E80"/>
    <w:rsid w:val="53930399"/>
    <w:rsid w:val="53933DDB"/>
    <w:rsid w:val="53956014"/>
    <w:rsid w:val="5396753A"/>
    <w:rsid w:val="5399722D"/>
    <w:rsid w:val="539E5B54"/>
    <w:rsid w:val="539E61D1"/>
    <w:rsid w:val="53A0518B"/>
    <w:rsid w:val="53A07C03"/>
    <w:rsid w:val="53A340AF"/>
    <w:rsid w:val="53A72D40"/>
    <w:rsid w:val="53AA24B0"/>
    <w:rsid w:val="53AC1539"/>
    <w:rsid w:val="53AE29AB"/>
    <w:rsid w:val="53B1581B"/>
    <w:rsid w:val="53B54D01"/>
    <w:rsid w:val="53B62D31"/>
    <w:rsid w:val="53B82F4E"/>
    <w:rsid w:val="53B97D48"/>
    <w:rsid w:val="53BC32E2"/>
    <w:rsid w:val="53BF9A47"/>
    <w:rsid w:val="53C102A5"/>
    <w:rsid w:val="53C95E6F"/>
    <w:rsid w:val="53CC0C89"/>
    <w:rsid w:val="53CD45D9"/>
    <w:rsid w:val="53CE5A09"/>
    <w:rsid w:val="53CF3134"/>
    <w:rsid w:val="53D4787D"/>
    <w:rsid w:val="53D657E3"/>
    <w:rsid w:val="53D666CF"/>
    <w:rsid w:val="53D75B2F"/>
    <w:rsid w:val="53D86CAF"/>
    <w:rsid w:val="53DD02AE"/>
    <w:rsid w:val="53E2646E"/>
    <w:rsid w:val="53E61ABA"/>
    <w:rsid w:val="53E94436"/>
    <w:rsid w:val="53EB42B1"/>
    <w:rsid w:val="53EE0D74"/>
    <w:rsid w:val="53EE1F9C"/>
    <w:rsid w:val="53EF8207"/>
    <w:rsid w:val="53F162B5"/>
    <w:rsid w:val="53F61658"/>
    <w:rsid w:val="53F752BB"/>
    <w:rsid w:val="54017F19"/>
    <w:rsid w:val="5405452B"/>
    <w:rsid w:val="540C7DAA"/>
    <w:rsid w:val="540D50DB"/>
    <w:rsid w:val="540E1489"/>
    <w:rsid w:val="54135AB1"/>
    <w:rsid w:val="541602BD"/>
    <w:rsid w:val="54174421"/>
    <w:rsid w:val="54186F6B"/>
    <w:rsid w:val="541E3235"/>
    <w:rsid w:val="54230303"/>
    <w:rsid w:val="54230D1A"/>
    <w:rsid w:val="54234D40"/>
    <w:rsid w:val="54281904"/>
    <w:rsid w:val="54315712"/>
    <w:rsid w:val="5432655E"/>
    <w:rsid w:val="54332825"/>
    <w:rsid w:val="54387BE4"/>
    <w:rsid w:val="543D383C"/>
    <w:rsid w:val="543E7A2E"/>
    <w:rsid w:val="543F669C"/>
    <w:rsid w:val="5444132C"/>
    <w:rsid w:val="5448073E"/>
    <w:rsid w:val="544906D5"/>
    <w:rsid w:val="54496306"/>
    <w:rsid w:val="544A5E48"/>
    <w:rsid w:val="544C0CAB"/>
    <w:rsid w:val="54515166"/>
    <w:rsid w:val="5454429C"/>
    <w:rsid w:val="54575838"/>
    <w:rsid w:val="54590678"/>
    <w:rsid w:val="54590C3E"/>
    <w:rsid w:val="546477CC"/>
    <w:rsid w:val="5465466C"/>
    <w:rsid w:val="546B165E"/>
    <w:rsid w:val="546E665A"/>
    <w:rsid w:val="546F411A"/>
    <w:rsid w:val="547534B7"/>
    <w:rsid w:val="54783274"/>
    <w:rsid w:val="547C7E0A"/>
    <w:rsid w:val="54873DB3"/>
    <w:rsid w:val="54883D71"/>
    <w:rsid w:val="5488570D"/>
    <w:rsid w:val="548A7606"/>
    <w:rsid w:val="548D2354"/>
    <w:rsid w:val="548E2A36"/>
    <w:rsid w:val="548F670D"/>
    <w:rsid w:val="5491247A"/>
    <w:rsid w:val="5493468B"/>
    <w:rsid w:val="549802EE"/>
    <w:rsid w:val="549837F2"/>
    <w:rsid w:val="54984B9E"/>
    <w:rsid w:val="549967E3"/>
    <w:rsid w:val="549D46EA"/>
    <w:rsid w:val="54A242AE"/>
    <w:rsid w:val="54A427C6"/>
    <w:rsid w:val="54AA0D3A"/>
    <w:rsid w:val="54AB11DC"/>
    <w:rsid w:val="54AB5215"/>
    <w:rsid w:val="54AC4573"/>
    <w:rsid w:val="54B30C59"/>
    <w:rsid w:val="54B500A7"/>
    <w:rsid w:val="54B76DD0"/>
    <w:rsid w:val="54B90F4B"/>
    <w:rsid w:val="54B91CBA"/>
    <w:rsid w:val="54C54CB4"/>
    <w:rsid w:val="54C5774C"/>
    <w:rsid w:val="54C7704A"/>
    <w:rsid w:val="54C92944"/>
    <w:rsid w:val="54C95541"/>
    <w:rsid w:val="54CC682E"/>
    <w:rsid w:val="54D311DA"/>
    <w:rsid w:val="54D346CF"/>
    <w:rsid w:val="54D3504D"/>
    <w:rsid w:val="54DA202E"/>
    <w:rsid w:val="54DF330D"/>
    <w:rsid w:val="54DF398A"/>
    <w:rsid w:val="54E1442B"/>
    <w:rsid w:val="54E81C29"/>
    <w:rsid w:val="54F37228"/>
    <w:rsid w:val="54F92EDE"/>
    <w:rsid w:val="54F9655D"/>
    <w:rsid w:val="54FA4A54"/>
    <w:rsid w:val="54FD3476"/>
    <w:rsid w:val="54FE7B6A"/>
    <w:rsid w:val="54FE7C59"/>
    <w:rsid w:val="55020B76"/>
    <w:rsid w:val="550520EC"/>
    <w:rsid w:val="55071446"/>
    <w:rsid w:val="55072DC6"/>
    <w:rsid w:val="550832B5"/>
    <w:rsid w:val="550E3C3A"/>
    <w:rsid w:val="55107FCC"/>
    <w:rsid w:val="55131028"/>
    <w:rsid w:val="55172453"/>
    <w:rsid w:val="55173935"/>
    <w:rsid w:val="5519481B"/>
    <w:rsid w:val="551C2E0B"/>
    <w:rsid w:val="551C340F"/>
    <w:rsid w:val="55225A9F"/>
    <w:rsid w:val="55240479"/>
    <w:rsid w:val="55255833"/>
    <w:rsid w:val="552B1627"/>
    <w:rsid w:val="553A1F99"/>
    <w:rsid w:val="553B4533"/>
    <w:rsid w:val="553C6AC4"/>
    <w:rsid w:val="553CBCD5"/>
    <w:rsid w:val="553D53F6"/>
    <w:rsid w:val="55404970"/>
    <w:rsid w:val="55422A5A"/>
    <w:rsid w:val="554576B0"/>
    <w:rsid w:val="55494AE2"/>
    <w:rsid w:val="554B3002"/>
    <w:rsid w:val="554C0552"/>
    <w:rsid w:val="554E40B4"/>
    <w:rsid w:val="5550673B"/>
    <w:rsid w:val="5552413A"/>
    <w:rsid w:val="55575C98"/>
    <w:rsid w:val="555902F1"/>
    <w:rsid w:val="55591FB7"/>
    <w:rsid w:val="55622DCC"/>
    <w:rsid w:val="55637BA5"/>
    <w:rsid w:val="556475F8"/>
    <w:rsid w:val="556560EE"/>
    <w:rsid w:val="5566466C"/>
    <w:rsid w:val="55674E7D"/>
    <w:rsid w:val="55692DC9"/>
    <w:rsid w:val="556A18B4"/>
    <w:rsid w:val="556A1B04"/>
    <w:rsid w:val="556A7134"/>
    <w:rsid w:val="556F6449"/>
    <w:rsid w:val="55805F3E"/>
    <w:rsid w:val="55827C90"/>
    <w:rsid w:val="55831A52"/>
    <w:rsid w:val="55863427"/>
    <w:rsid w:val="559724FC"/>
    <w:rsid w:val="55974D89"/>
    <w:rsid w:val="55996958"/>
    <w:rsid w:val="55996BA2"/>
    <w:rsid w:val="559E0611"/>
    <w:rsid w:val="55A0213D"/>
    <w:rsid w:val="55A17069"/>
    <w:rsid w:val="55A30FF6"/>
    <w:rsid w:val="55A9147D"/>
    <w:rsid w:val="55A91E5B"/>
    <w:rsid w:val="55AB4579"/>
    <w:rsid w:val="55AD6E71"/>
    <w:rsid w:val="55B54F66"/>
    <w:rsid w:val="55BA0988"/>
    <w:rsid w:val="55BC3319"/>
    <w:rsid w:val="55BD3394"/>
    <w:rsid w:val="55BF15F5"/>
    <w:rsid w:val="55C23B2D"/>
    <w:rsid w:val="55C66005"/>
    <w:rsid w:val="55C73D15"/>
    <w:rsid w:val="55CA63A4"/>
    <w:rsid w:val="55CC2ECD"/>
    <w:rsid w:val="55CF1741"/>
    <w:rsid w:val="55D224C7"/>
    <w:rsid w:val="55D50E83"/>
    <w:rsid w:val="55D73060"/>
    <w:rsid w:val="55D91653"/>
    <w:rsid w:val="55DA5265"/>
    <w:rsid w:val="55DB645B"/>
    <w:rsid w:val="55DC077A"/>
    <w:rsid w:val="55DF3AEA"/>
    <w:rsid w:val="55DF7840"/>
    <w:rsid w:val="55E32653"/>
    <w:rsid w:val="55E350C2"/>
    <w:rsid w:val="55ED1883"/>
    <w:rsid w:val="55EEEEBB"/>
    <w:rsid w:val="55F32B63"/>
    <w:rsid w:val="55F56829"/>
    <w:rsid w:val="55F67947"/>
    <w:rsid w:val="55F92AAC"/>
    <w:rsid w:val="55FA38BB"/>
    <w:rsid w:val="55FC32FD"/>
    <w:rsid w:val="55FC7DC0"/>
    <w:rsid w:val="55FDAA23"/>
    <w:rsid w:val="55FE143E"/>
    <w:rsid w:val="560358DA"/>
    <w:rsid w:val="560564AB"/>
    <w:rsid w:val="56057267"/>
    <w:rsid w:val="5606277C"/>
    <w:rsid w:val="560A1A10"/>
    <w:rsid w:val="561073EA"/>
    <w:rsid w:val="561263F7"/>
    <w:rsid w:val="5617475D"/>
    <w:rsid w:val="56184CC0"/>
    <w:rsid w:val="561A396D"/>
    <w:rsid w:val="561F5757"/>
    <w:rsid w:val="561F5DB4"/>
    <w:rsid w:val="5623557A"/>
    <w:rsid w:val="562572AA"/>
    <w:rsid w:val="56266651"/>
    <w:rsid w:val="56273E8B"/>
    <w:rsid w:val="56280001"/>
    <w:rsid w:val="562C31CF"/>
    <w:rsid w:val="562E4FFB"/>
    <w:rsid w:val="56307893"/>
    <w:rsid w:val="5630797E"/>
    <w:rsid w:val="56312BE9"/>
    <w:rsid w:val="56317DDA"/>
    <w:rsid w:val="56325BBE"/>
    <w:rsid w:val="56327F0E"/>
    <w:rsid w:val="56334262"/>
    <w:rsid w:val="56372AA1"/>
    <w:rsid w:val="5638241B"/>
    <w:rsid w:val="563920EE"/>
    <w:rsid w:val="563A0405"/>
    <w:rsid w:val="563A6E98"/>
    <w:rsid w:val="564277C8"/>
    <w:rsid w:val="56440D1A"/>
    <w:rsid w:val="56483856"/>
    <w:rsid w:val="564869AE"/>
    <w:rsid w:val="564E5ED7"/>
    <w:rsid w:val="564E7791"/>
    <w:rsid w:val="56503874"/>
    <w:rsid w:val="56506B2A"/>
    <w:rsid w:val="5656493B"/>
    <w:rsid w:val="56574277"/>
    <w:rsid w:val="565800F8"/>
    <w:rsid w:val="565826AB"/>
    <w:rsid w:val="565B750D"/>
    <w:rsid w:val="565F437A"/>
    <w:rsid w:val="56610161"/>
    <w:rsid w:val="56625CBC"/>
    <w:rsid w:val="56661347"/>
    <w:rsid w:val="5666683A"/>
    <w:rsid w:val="566F63C3"/>
    <w:rsid w:val="5670797A"/>
    <w:rsid w:val="56714813"/>
    <w:rsid w:val="56720AD5"/>
    <w:rsid w:val="567B59A3"/>
    <w:rsid w:val="567E02F2"/>
    <w:rsid w:val="567F6802"/>
    <w:rsid w:val="56814F95"/>
    <w:rsid w:val="568A5A20"/>
    <w:rsid w:val="568A7075"/>
    <w:rsid w:val="568D5097"/>
    <w:rsid w:val="56912E51"/>
    <w:rsid w:val="56985AC8"/>
    <w:rsid w:val="56A61BD0"/>
    <w:rsid w:val="56A63783"/>
    <w:rsid w:val="56A7680F"/>
    <w:rsid w:val="56B55F5A"/>
    <w:rsid w:val="56B75990"/>
    <w:rsid w:val="56BB704E"/>
    <w:rsid w:val="56BD46F4"/>
    <w:rsid w:val="56BD4C06"/>
    <w:rsid w:val="56C637C4"/>
    <w:rsid w:val="56CB176F"/>
    <w:rsid w:val="56D14C11"/>
    <w:rsid w:val="56D3671B"/>
    <w:rsid w:val="56D61D88"/>
    <w:rsid w:val="56DB7451"/>
    <w:rsid w:val="56DC6C5E"/>
    <w:rsid w:val="56DE4CCA"/>
    <w:rsid w:val="56DF1E41"/>
    <w:rsid w:val="56E055F3"/>
    <w:rsid w:val="56E15BC8"/>
    <w:rsid w:val="56E21224"/>
    <w:rsid w:val="56E822CD"/>
    <w:rsid w:val="56EB1BB8"/>
    <w:rsid w:val="56EC4B78"/>
    <w:rsid w:val="56F807FF"/>
    <w:rsid w:val="56FB5445"/>
    <w:rsid w:val="56FC7ABE"/>
    <w:rsid w:val="570626FD"/>
    <w:rsid w:val="570726D1"/>
    <w:rsid w:val="5707447C"/>
    <w:rsid w:val="57126791"/>
    <w:rsid w:val="57136167"/>
    <w:rsid w:val="571E77BD"/>
    <w:rsid w:val="57250BF5"/>
    <w:rsid w:val="5726510F"/>
    <w:rsid w:val="572A6767"/>
    <w:rsid w:val="572C0232"/>
    <w:rsid w:val="572C04D3"/>
    <w:rsid w:val="572F0DDF"/>
    <w:rsid w:val="57302A08"/>
    <w:rsid w:val="57315DFD"/>
    <w:rsid w:val="57320CD2"/>
    <w:rsid w:val="573258EB"/>
    <w:rsid w:val="57335362"/>
    <w:rsid w:val="57360539"/>
    <w:rsid w:val="57383901"/>
    <w:rsid w:val="573929E7"/>
    <w:rsid w:val="573A703B"/>
    <w:rsid w:val="573C0B33"/>
    <w:rsid w:val="573DC9D3"/>
    <w:rsid w:val="573E7D64"/>
    <w:rsid w:val="573F0A52"/>
    <w:rsid w:val="57421126"/>
    <w:rsid w:val="574212D7"/>
    <w:rsid w:val="574462E7"/>
    <w:rsid w:val="575174D2"/>
    <w:rsid w:val="575A4B4D"/>
    <w:rsid w:val="575B3640"/>
    <w:rsid w:val="575E41FE"/>
    <w:rsid w:val="575F2730"/>
    <w:rsid w:val="576111E5"/>
    <w:rsid w:val="576648E0"/>
    <w:rsid w:val="576F5286"/>
    <w:rsid w:val="5771113C"/>
    <w:rsid w:val="57730750"/>
    <w:rsid w:val="577636CD"/>
    <w:rsid w:val="57771AAE"/>
    <w:rsid w:val="57772693"/>
    <w:rsid w:val="577A9500"/>
    <w:rsid w:val="577B58C1"/>
    <w:rsid w:val="577E3522"/>
    <w:rsid w:val="57817AA6"/>
    <w:rsid w:val="57833ACF"/>
    <w:rsid w:val="5784063D"/>
    <w:rsid w:val="5785110B"/>
    <w:rsid w:val="578B3396"/>
    <w:rsid w:val="578C6AF6"/>
    <w:rsid w:val="579010E4"/>
    <w:rsid w:val="57943946"/>
    <w:rsid w:val="57965B43"/>
    <w:rsid w:val="57967CD3"/>
    <w:rsid w:val="57975BFD"/>
    <w:rsid w:val="57982B2B"/>
    <w:rsid w:val="579A099F"/>
    <w:rsid w:val="579B0A3E"/>
    <w:rsid w:val="579D35E2"/>
    <w:rsid w:val="57A50C1B"/>
    <w:rsid w:val="57AD2344"/>
    <w:rsid w:val="57AD2AE0"/>
    <w:rsid w:val="57AE0515"/>
    <w:rsid w:val="57AE3FC0"/>
    <w:rsid w:val="57B1076F"/>
    <w:rsid w:val="57B133DD"/>
    <w:rsid w:val="57B40531"/>
    <w:rsid w:val="57B40A61"/>
    <w:rsid w:val="57B75098"/>
    <w:rsid w:val="57BA16E1"/>
    <w:rsid w:val="57BA21B7"/>
    <w:rsid w:val="57BB325E"/>
    <w:rsid w:val="57BC6165"/>
    <w:rsid w:val="57BD3ACD"/>
    <w:rsid w:val="57BD4DEB"/>
    <w:rsid w:val="57BF22E2"/>
    <w:rsid w:val="57C10550"/>
    <w:rsid w:val="57C31672"/>
    <w:rsid w:val="57C51C63"/>
    <w:rsid w:val="57C5537E"/>
    <w:rsid w:val="57C71DED"/>
    <w:rsid w:val="57C90D42"/>
    <w:rsid w:val="57CC1A2C"/>
    <w:rsid w:val="57CC6BF9"/>
    <w:rsid w:val="57CE3CEA"/>
    <w:rsid w:val="57D064B9"/>
    <w:rsid w:val="57D3198A"/>
    <w:rsid w:val="57D839A1"/>
    <w:rsid w:val="57DA642B"/>
    <w:rsid w:val="57DE7605"/>
    <w:rsid w:val="57DF592E"/>
    <w:rsid w:val="57EB11DC"/>
    <w:rsid w:val="57F0722B"/>
    <w:rsid w:val="57F25391"/>
    <w:rsid w:val="57F67CCD"/>
    <w:rsid w:val="57F7C746"/>
    <w:rsid w:val="57F83350"/>
    <w:rsid w:val="57F97569"/>
    <w:rsid w:val="57FA0A25"/>
    <w:rsid w:val="57FC6EF9"/>
    <w:rsid w:val="57FD4D1F"/>
    <w:rsid w:val="57FD5624"/>
    <w:rsid w:val="57FE738F"/>
    <w:rsid w:val="58081BE1"/>
    <w:rsid w:val="5809327D"/>
    <w:rsid w:val="580C5F47"/>
    <w:rsid w:val="581004D8"/>
    <w:rsid w:val="58111481"/>
    <w:rsid w:val="58116D23"/>
    <w:rsid w:val="581205D5"/>
    <w:rsid w:val="58127BF5"/>
    <w:rsid w:val="581B374B"/>
    <w:rsid w:val="581B54A5"/>
    <w:rsid w:val="581C5A89"/>
    <w:rsid w:val="581F73BC"/>
    <w:rsid w:val="582965A4"/>
    <w:rsid w:val="582D28AC"/>
    <w:rsid w:val="582D2F2F"/>
    <w:rsid w:val="58305D38"/>
    <w:rsid w:val="58313767"/>
    <w:rsid w:val="58327C0A"/>
    <w:rsid w:val="583423D9"/>
    <w:rsid w:val="583463B5"/>
    <w:rsid w:val="58367B13"/>
    <w:rsid w:val="583B0E95"/>
    <w:rsid w:val="583B5F4F"/>
    <w:rsid w:val="583E6AF4"/>
    <w:rsid w:val="583F25C9"/>
    <w:rsid w:val="58401FE2"/>
    <w:rsid w:val="58403847"/>
    <w:rsid w:val="584509BF"/>
    <w:rsid w:val="58454189"/>
    <w:rsid w:val="584751F4"/>
    <w:rsid w:val="5848171C"/>
    <w:rsid w:val="584D6AEF"/>
    <w:rsid w:val="58502179"/>
    <w:rsid w:val="585242D5"/>
    <w:rsid w:val="58542115"/>
    <w:rsid w:val="5854718C"/>
    <w:rsid w:val="585637BD"/>
    <w:rsid w:val="58563F3D"/>
    <w:rsid w:val="585A5CD7"/>
    <w:rsid w:val="585E0650"/>
    <w:rsid w:val="5862064D"/>
    <w:rsid w:val="58635865"/>
    <w:rsid w:val="58660413"/>
    <w:rsid w:val="586768AF"/>
    <w:rsid w:val="586C5BD3"/>
    <w:rsid w:val="586D370F"/>
    <w:rsid w:val="586E0C15"/>
    <w:rsid w:val="586E1445"/>
    <w:rsid w:val="586F3045"/>
    <w:rsid w:val="58703188"/>
    <w:rsid w:val="58725E9D"/>
    <w:rsid w:val="58764FD6"/>
    <w:rsid w:val="58783189"/>
    <w:rsid w:val="587F4CC2"/>
    <w:rsid w:val="587F7E95"/>
    <w:rsid w:val="5880752F"/>
    <w:rsid w:val="58824180"/>
    <w:rsid w:val="588500FC"/>
    <w:rsid w:val="58862C4D"/>
    <w:rsid w:val="58870C9C"/>
    <w:rsid w:val="58895DA9"/>
    <w:rsid w:val="58896CF3"/>
    <w:rsid w:val="58933B54"/>
    <w:rsid w:val="58990456"/>
    <w:rsid w:val="589B7C1D"/>
    <w:rsid w:val="589C6BEB"/>
    <w:rsid w:val="589F43E0"/>
    <w:rsid w:val="58A25B74"/>
    <w:rsid w:val="58A50E46"/>
    <w:rsid w:val="58A527BD"/>
    <w:rsid w:val="58AA1DA9"/>
    <w:rsid w:val="58AA36C8"/>
    <w:rsid w:val="58AC124D"/>
    <w:rsid w:val="58AC2BA6"/>
    <w:rsid w:val="58B0185D"/>
    <w:rsid w:val="58B32308"/>
    <w:rsid w:val="58B634ED"/>
    <w:rsid w:val="58B80619"/>
    <w:rsid w:val="58B906F8"/>
    <w:rsid w:val="58BC32EE"/>
    <w:rsid w:val="58BD184C"/>
    <w:rsid w:val="58BF32B6"/>
    <w:rsid w:val="58C21543"/>
    <w:rsid w:val="58C51DA8"/>
    <w:rsid w:val="58C8626D"/>
    <w:rsid w:val="58C86DA8"/>
    <w:rsid w:val="58CF2685"/>
    <w:rsid w:val="58D20B8D"/>
    <w:rsid w:val="58D45636"/>
    <w:rsid w:val="58D77141"/>
    <w:rsid w:val="58DA3BB7"/>
    <w:rsid w:val="58DA69BD"/>
    <w:rsid w:val="58DB1389"/>
    <w:rsid w:val="58DB3DD2"/>
    <w:rsid w:val="58DD4C9F"/>
    <w:rsid w:val="58E10204"/>
    <w:rsid w:val="58E30475"/>
    <w:rsid w:val="58E3503B"/>
    <w:rsid w:val="58E35F69"/>
    <w:rsid w:val="58EA17F3"/>
    <w:rsid w:val="58F1603E"/>
    <w:rsid w:val="58F41B67"/>
    <w:rsid w:val="58F45F89"/>
    <w:rsid w:val="58F85EDB"/>
    <w:rsid w:val="58FB1022"/>
    <w:rsid w:val="58FC002F"/>
    <w:rsid w:val="58FC3E41"/>
    <w:rsid w:val="58FC5C9C"/>
    <w:rsid w:val="590011D5"/>
    <w:rsid w:val="59012498"/>
    <w:rsid w:val="59033671"/>
    <w:rsid w:val="5905191C"/>
    <w:rsid w:val="59087B11"/>
    <w:rsid w:val="590C0263"/>
    <w:rsid w:val="590C7ABE"/>
    <w:rsid w:val="590F32CC"/>
    <w:rsid w:val="591113AE"/>
    <w:rsid w:val="59132201"/>
    <w:rsid w:val="59157E70"/>
    <w:rsid w:val="591A55CB"/>
    <w:rsid w:val="591C3747"/>
    <w:rsid w:val="591D4B4D"/>
    <w:rsid w:val="591E1463"/>
    <w:rsid w:val="591F54C6"/>
    <w:rsid w:val="592301EE"/>
    <w:rsid w:val="59234C08"/>
    <w:rsid w:val="5924441A"/>
    <w:rsid w:val="59246BE1"/>
    <w:rsid w:val="59254002"/>
    <w:rsid w:val="59260BAB"/>
    <w:rsid w:val="59271977"/>
    <w:rsid w:val="592A701B"/>
    <w:rsid w:val="592C51FB"/>
    <w:rsid w:val="592F6C26"/>
    <w:rsid w:val="59306FEF"/>
    <w:rsid w:val="59352B9C"/>
    <w:rsid w:val="59371165"/>
    <w:rsid w:val="593A7413"/>
    <w:rsid w:val="593B573D"/>
    <w:rsid w:val="593D68EE"/>
    <w:rsid w:val="593F6FA7"/>
    <w:rsid w:val="59403501"/>
    <w:rsid w:val="59405407"/>
    <w:rsid w:val="594310A9"/>
    <w:rsid w:val="5945565F"/>
    <w:rsid w:val="59497EF0"/>
    <w:rsid w:val="594A2997"/>
    <w:rsid w:val="594D29EA"/>
    <w:rsid w:val="594E77B2"/>
    <w:rsid w:val="594F7028"/>
    <w:rsid w:val="5951560C"/>
    <w:rsid w:val="59535858"/>
    <w:rsid w:val="595A1436"/>
    <w:rsid w:val="595C09FE"/>
    <w:rsid w:val="595C76A9"/>
    <w:rsid w:val="595D24FD"/>
    <w:rsid w:val="595D475D"/>
    <w:rsid w:val="595F395E"/>
    <w:rsid w:val="596102C6"/>
    <w:rsid w:val="59642E96"/>
    <w:rsid w:val="59660FB9"/>
    <w:rsid w:val="596676DE"/>
    <w:rsid w:val="596A2030"/>
    <w:rsid w:val="596A6A03"/>
    <w:rsid w:val="596C3A9C"/>
    <w:rsid w:val="59702E74"/>
    <w:rsid w:val="5971754A"/>
    <w:rsid w:val="5973006A"/>
    <w:rsid w:val="59745E1E"/>
    <w:rsid w:val="597578FD"/>
    <w:rsid w:val="597C07CB"/>
    <w:rsid w:val="597E3090"/>
    <w:rsid w:val="598674C1"/>
    <w:rsid w:val="598763E4"/>
    <w:rsid w:val="59892EF6"/>
    <w:rsid w:val="598B052C"/>
    <w:rsid w:val="598F3672"/>
    <w:rsid w:val="5990411D"/>
    <w:rsid w:val="59943D66"/>
    <w:rsid w:val="59977583"/>
    <w:rsid w:val="599C0608"/>
    <w:rsid w:val="599D6B01"/>
    <w:rsid w:val="59A4129E"/>
    <w:rsid w:val="59A842BD"/>
    <w:rsid w:val="59B364E1"/>
    <w:rsid w:val="59C04B5B"/>
    <w:rsid w:val="59C4158F"/>
    <w:rsid w:val="59C504B8"/>
    <w:rsid w:val="59CB50B2"/>
    <w:rsid w:val="59CC3500"/>
    <w:rsid w:val="59CC5106"/>
    <w:rsid w:val="59CF2108"/>
    <w:rsid w:val="59D047ED"/>
    <w:rsid w:val="59D938FF"/>
    <w:rsid w:val="59DA598B"/>
    <w:rsid w:val="59E13CE6"/>
    <w:rsid w:val="59E1719E"/>
    <w:rsid w:val="59E35EAB"/>
    <w:rsid w:val="59E653B8"/>
    <w:rsid w:val="59E671DE"/>
    <w:rsid w:val="59EB2C83"/>
    <w:rsid w:val="59EB3CDE"/>
    <w:rsid w:val="59EB6496"/>
    <w:rsid w:val="59F23EA6"/>
    <w:rsid w:val="59F44BBA"/>
    <w:rsid w:val="59F45FD3"/>
    <w:rsid w:val="59F51E73"/>
    <w:rsid w:val="59F5A21B"/>
    <w:rsid w:val="59FC3587"/>
    <w:rsid w:val="59FDF660"/>
    <w:rsid w:val="59FF9969"/>
    <w:rsid w:val="5A00257C"/>
    <w:rsid w:val="5A01768B"/>
    <w:rsid w:val="5A041568"/>
    <w:rsid w:val="5A055771"/>
    <w:rsid w:val="5A075BFE"/>
    <w:rsid w:val="5A097A5C"/>
    <w:rsid w:val="5A0E2FE7"/>
    <w:rsid w:val="5A1157B4"/>
    <w:rsid w:val="5A127F49"/>
    <w:rsid w:val="5A1368FB"/>
    <w:rsid w:val="5A1510FE"/>
    <w:rsid w:val="5A177F43"/>
    <w:rsid w:val="5A180740"/>
    <w:rsid w:val="5A197E87"/>
    <w:rsid w:val="5A292C25"/>
    <w:rsid w:val="5A2D572C"/>
    <w:rsid w:val="5A2F59F5"/>
    <w:rsid w:val="5A311340"/>
    <w:rsid w:val="5A3147FF"/>
    <w:rsid w:val="5A3317D1"/>
    <w:rsid w:val="5A342210"/>
    <w:rsid w:val="5A373E17"/>
    <w:rsid w:val="5A383F47"/>
    <w:rsid w:val="5A385B44"/>
    <w:rsid w:val="5A391C74"/>
    <w:rsid w:val="5A3A61D6"/>
    <w:rsid w:val="5A3C451C"/>
    <w:rsid w:val="5A3E4E9A"/>
    <w:rsid w:val="5A3F086A"/>
    <w:rsid w:val="5A411B64"/>
    <w:rsid w:val="5A4213B4"/>
    <w:rsid w:val="5A436953"/>
    <w:rsid w:val="5A437E9E"/>
    <w:rsid w:val="5A444B84"/>
    <w:rsid w:val="5A447119"/>
    <w:rsid w:val="5A457FD4"/>
    <w:rsid w:val="5A4850A1"/>
    <w:rsid w:val="5A4B62AB"/>
    <w:rsid w:val="5A4E1B80"/>
    <w:rsid w:val="5A4F6DF3"/>
    <w:rsid w:val="5A4F7C9B"/>
    <w:rsid w:val="5A505B29"/>
    <w:rsid w:val="5A536EF0"/>
    <w:rsid w:val="5A560555"/>
    <w:rsid w:val="5A5B4BAC"/>
    <w:rsid w:val="5A5C58F2"/>
    <w:rsid w:val="5A670ED1"/>
    <w:rsid w:val="5A681BD3"/>
    <w:rsid w:val="5A6857EA"/>
    <w:rsid w:val="5A696DA2"/>
    <w:rsid w:val="5A6B1A87"/>
    <w:rsid w:val="5A6C18A8"/>
    <w:rsid w:val="5A6D1CBF"/>
    <w:rsid w:val="5A6D58AF"/>
    <w:rsid w:val="5A6E1AAC"/>
    <w:rsid w:val="5A6F20DD"/>
    <w:rsid w:val="5A6F38E2"/>
    <w:rsid w:val="5A7003AA"/>
    <w:rsid w:val="5A75220A"/>
    <w:rsid w:val="5A770F01"/>
    <w:rsid w:val="5A7902AE"/>
    <w:rsid w:val="5A7A18A4"/>
    <w:rsid w:val="5A7C1DA6"/>
    <w:rsid w:val="5A7D17F4"/>
    <w:rsid w:val="5A82285B"/>
    <w:rsid w:val="5A8F3683"/>
    <w:rsid w:val="5A9164F8"/>
    <w:rsid w:val="5A9804A6"/>
    <w:rsid w:val="5A981634"/>
    <w:rsid w:val="5A981875"/>
    <w:rsid w:val="5A9D0701"/>
    <w:rsid w:val="5AA1498D"/>
    <w:rsid w:val="5AA23637"/>
    <w:rsid w:val="5AA35807"/>
    <w:rsid w:val="5AA75D1B"/>
    <w:rsid w:val="5AA75E66"/>
    <w:rsid w:val="5AA87EEC"/>
    <w:rsid w:val="5AA906AB"/>
    <w:rsid w:val="5AAC7BD0"/>
    <w:rsid w:val="5AB03BCB"/>
    <w:rsid w:val="5AB265B8"/>
    <w:rsid w:val="5AB31659"/>
    <w:rsid w:val="5AB41B42"/>
    <w:rsid w:val="5AB41D58"/>
    <w:rsid w:val="5AB51BC9"/>
    <w:rsid w:val="5AB84B4E"/>
    <w:rsid w:val="5AB94136"/>
    <w:rsid w:val="5ABA225C"/>
    <w:rsid w:val="5ABD077B"/>
    <w:rsid w:val="5ABF457E"/>
    <w:rsid w:val="5AC04291"/>
    <w:rsid w:val="5AC113A8"/>
    <w:rsid w:val="5AC159B3"/>
    <w:rsid w:val="5AC41A5C"/>
    <w:rsid w:val="5AC515F1"/>
    <w:rsid w:val="5AC774CD"/>
    <w:rsid w:val="5ACC045A"/>
    <w:rsid w:val="5AD07AF5"/>
    <w:rsid w:val="5AD45641"/>
    <w:rsid w:val="5AD54213"/>
    <w:rsid w:val="5AD557A4"/>
    <w:rsid w:val="5AD72D43"/>
    <w:rsid w:val="5AD80075"/>
    <w:rsid w:val="5AD93D65"/>
    <w:rsid w:val="5ADD57B0"/>
    <w:rsid w:val="5ADF3707"/>
    <w:rsid w:val="5ADF4CDC"/>
    <w:rsid w:val="5ADF7263"/>
    <w:rsid w:val="5AE0523E"/>
    <w:rsid w:val="5AE26D53"/>
    <w:rsid w:val="5AE32642"/>
    <w:rsid w:val="5AE44643"/>
    <w:rsid w:val="5AE47BEA"/>
    <w:rsid w:val="5AE52FA6"/>
    <w:rsid w:val="5AE53205"/>
    <w:rsid w:val="5AE87D74"/>
    <w:rsid w:val="5AEA1A26"/>
    <w:rsid w:val="5AF41637"/>
    <w:rsid w:val="5AF56A87"/>
    <w:rsid w:val="5AF7432B"/>
    <w:rsid w:val="5AFA38D3"/>
    <w:rsid w:val="5B01563B"/>
    <w:rsid w:val="5B06290E"/>
    <w:rsid w:val="5B074DC5"/>
    <w:rsid w:val="5B0E1A15"/>
    <w:rsid w:val="5B0E39F9"/>
    <w:rsid w:val="5B0E60C6"/>
    <w:rsid w:val="5B1152FE"/>
    <w:rsid w:val="5B1213E7"/>
    <w:rsid w:val="5B1921F2"/>
    <w:rsid w:val="5B1A43D4"/>
    <w:rsid w:val="5B22565C"/>
    <w:rsid w:val="5B2364C0"/>
    <w:rsid w:val="5B2630CA"/>
    <w:rsid w:val="5B280C0A"/>
    <w:rsid w:val="5B2A0B28"/>
    <w:rsid w:val="5B2C2A9B"/>
    <w:rsid w:val="5B2D19A4"/>
    <w:rsid w:val="5B2D5BCE"/>
    <w:rsid w:val="5B30772A"/>
    <w:rsid w:val="5B331379"/>
    <w:rsid w:val="5B361CAE"/>
    <w:rsid w:val="5B393556"/>
    <w:rsid w:val="5B3B1BDC"/>
    <w:rsid w:val="5B3C018F"/>
    <w:rsid w:val="5B3D2C3A"/>
    <w:rsid w:val="5B3F4B7D"/>
    <w:rsid w:val="5B40467A"/>
    <w:rsid w:val="5B442B8E"/>
    <w:rsid w:val="5B452391"/>
    <w:rsid w:val="5B452B43"/>
    <w:rsid w:val="5B4C4478"/>
    <w:rsid w:val="5B4D0AAC"/>
    <w:rsid w:val="5B4F595F"/>
    <w:rsid w:val="5B5450C6"/>
    <w:rsid w:val="5B57329D"/>
    <w:rsid w:val="5B57504B"/>
    <w:rsid w:val="5B580AA9"/>
    <w:rsid w:val="5B594951"/>
    <w:rsid w:val="5B5966FB"/>
    <w:rsid w:val="5B5E24C3"/>
    <w:rsid w:val="5B5E33C9"/>
    <w:rsid w:val="5B5F5412"/>
    <w:rsid w:val="5B650033"/>
    <w:rsid w:val="5B6C2C58"/>
    <w:rsid w:val="5B7251D3"/>
    <w:rsid w:val="5B7A2838"/>
    <w:rsid w:val="5B7C7930"/>
    <w:rsid w:val="5B7F5B7C"/>
    <w:rsid w:val="5B812AB6"/>
    <w:rsid w:val="5B813AFE"/>
    <w:rsid w:val="5B842A0F"/>
    <w:rsid w:val="5B8721A2"/>
    <w:rsid w:val="5B897706"/>
    <w:rsid w:val="5B8F6431"/>
    <w:rsid w:val="5B90055D"/>
    <w:rsid w:val="5B930ACF"/>
    <w:rsid w:val="5B976DD2"/>
    <w:rsid w:val="5B983A80"/>
    <w:rsid w:val="5B990C0A"/>
    <w:rsid w:val="5B9E0ECC"/>
    <w:rsid w:val="5BA027D5"/>
    <w:rsid w:val="5BA251A5"/>
    <w:rsid w:val="5BA34E37"/>
    <w:rsid w:val="5BA41EFC"/>
    <w:rsid w:val="5BA91F42"/>
    <w:rsid w:val="5BAA667D"/>
    <w:rsid w:val="5BAB68EB"/>
    <w:rsid w:val="5BB25B53"/>
    <w:rsid w:val="5BB5087F"/>
    <w:rsid w:val="5BB50AFA"/>
    <w:rsid w:val="5BBB1514"/>
    <w:rsid w:val="5BBD72FB"/>
    <w:rsid w:val="5BC00E1B"/>
    <w:rsid w:val="5BC128D5"/>
    <w:rsid w:val="5BC14399"/>
    <w:rsid w:val="5BC369A7"/>
    <w:rsid w:val="5BC44813"/>
    <w:rsid w:val="5BCC1B7C"/>
    <w:rsid w:val="5BCF3D95"/>
    <w:rsid w:val="5BD0370E"/>
    <w:rsid w:val="5BD26D21"/>
    <w:rsid w:val="5BD34E5E"/>
    <w:rsid w:val="5BD45B9D"/>
    <w:rsid w:val="5BD6009E"/>
    <w:rsid w:val="5BD90E6E"/>
    <w:rsid w:val="5BD9594E"/>
    <w:rsid w:val="5BDA842C"/>
    <w:rsid w:val="5BDF0520"/>
    <w:rsid w:val="5BE379A2"/>
    <w:rsid w:val="5BE70D95"/>
    <w:rsid w:val="5BE87F10"/>
    <w:rsid w:val="5BE93378"/>
    <w:rsid w:val="5BEA3EC6"/>
    <w:rsid w:val="5BEB0862"/>
    <w:rsid w:val="5BEB7520"/>
    <w:rsid w:val="5BEC5AC0"/>
    <w:rsid w:val="5BF33169"/>
    <w:rsid w:val="5BF74416"/>
    <w:rsid w:val="5BF7B738"/>
    <w:rsid w:val="5BFB20F5"/>
    <w:rsid w:val="5BFB2477"/>
    <w:rsid w:val="5BFC117F"/>
    <w:rsid w:val="5BFE2F41"/>
    <w:rsid w:val="5BFEE19E"/>
    <w:rsid w:val="5C012F23"/>
    <w:rsid w:val="5C0223E8"/>
    <w:rsid w:val="5C030EA9"/>
    <w:rsid w:val="5C0603DD"/>
    <w:rsid w:val="5C0F668D"/>
    <w:rsid w:val="5C166CB5"/>
    <w:rsid w:val="5C170003"/>
    <w:rsid w:val="5C183ECE"/>
    <w:rsid w:val="5C1A3B54"/>
    <w:rsid w:val="5C1A5EA7"/>
    <w:rsid w:val="5C1E0FCE"/>
    <w:rsid w:val="5C1E748B"/>
    <w:rsid w:val="5C1F3C14"/>
    <w:rsid w:val="5C2229EC"/>
    <w:rsid w:val="5C2325B0"/>
    <w:rsid w:val="5C244979"/>
    <w:rsid w:val="5C254105"/>
    <w:rsid w:val="5C2736BF"/>
    <w:rsid w:val="5C2869E8"/>
    <w:rsid w:val="5C2C265F"/>
    <w:rsid w:val="5C303F76"/>
    <w:rsid w:val="5C325F72"/>
    <w:rsid w:val="5C3360DC"/>
    <w:rsid w:val="5C357E6A"/>
    <w:rsid w:val="5C390D2E"/>
    <w:rsid w:val="5C3A7725"/>
    <w:rsid w:val="5C3B654C"/>
    <w:rsid w:val="5C3D2493"/>
    <w:rsid w:val="5C415946"/>
    <w:rsid w:val="5C433A57"/>
    <w:rsid w:val="5C491058"/>
    <w:rsid w:val="5C4A57CD"/>
    <w:rsid w:val="5C4C37F7"/>
    <w:rsid w:val="5C4C6FD5"/>
    <w:rsid w:val="5C4E5D69"/>
    <w:rsid w:val="5C514191"/>
    <w:rsid w:val="5C523254"/>
    <w:rsid w:val="5C534DF5"/>
    <w:rsid w:val="5C53690D"/>
    <w:rsid w:val="5C5A520B"/>
    <w:rsid w:val="5C5E3592"/>
    <w:rsid w:val="5C62014C"/>
    <w:rsid w:val="5C645E64"/>
    <w:rsid w:val="5C6545EB"/>
    <w:rsid w:val="5C676DD6"/>
    <w:rsid w:val="5C6C3791"/>
    <w:rsid w:val="5C6D2A75"/>
    <w:rsid w:val="5C6D569B"/>
    <w:rsid w:val="5C6D59B7"/>
    <w:rsid w:val="5C76215B"/>
    <w:rsid w:val="5C820E20"/>
    <w:rsid w:val="5C843340"/>
    <w:rsid w:val="5C844566"/>
    <w:rsid w:val="5C857398"/>
    <w:rsid w:val="5C8875D2"/>
    <w:rsid w:val="5C966416"/>
    <w:rsid w:val="5C983B45"/>
    <w:rsid w:val="5C9B606C"/>
    <w:rsid w:val="5C9C33C6"/>
    <w:rsid w:val="5C9C5FDA"/>
    <w:rsid w:val="5C9C741B"/>
    <w:rsid w:val="5CA231BE"/>
    <w:rsid w:val="5CA2463E"/>
    <w:rsid w:val="5CA42BFD"/>
    <w:rsid w:val="5CA8187E"/>
    <w:rsid w:val="5CA854B2"/>
    <w:rsid w:val="5CA94877"/>
    <w:rsid w:val="5CA971F5"/>
    <w:rsid w:val="5CAC0397"/>
    <w:rsid w:val="5CAC0ED5"/>
    <w:rsid w:val="5CAF010F"/>
    <w:rsid w:val="5CB01E08"/>
    <w:rsid w:val="5CB05A08"/>
    <w:rsid w:val="5CB35A6D"/>
    <w:rsid w:val="5CB81E62"/>
    <w:rsid w:val="5CBA3AE4"/>
    <w:rsid w:val="5CBF1139"/>
    <w:rsid w:val="5CC362B1"/>
    <w:rsid w:val="5CC6673D"/>
    <w:rsid w:val="5CCC74D0"/>
    <w:rsid w:val="5CCE0DFF"/>
    <w:rsid w:val="5CD0186C"/>
    <w:rsid w:val="5CD3309C"/>
    <w:rsid w:val="5CD34287"/>
    <w:rsid w:val="5CD73FF2"/>
    <w:rsid w:val="5CD95179"/>
    <w:rsid w:val="5CDF468A"/>
    <w:rsid w:val="5CE2615C"/>
    <w:rsid w:val="5CE44779"/>
    <w:rsid w:val="5CF300DF"/>
    <w:rsid w:val="5CF46AF7"/>
    <w:rsid w:val="5CF46C23"/>
    <w:rsid w:val="5CF65F01"/>
    <w:rsid w:val="5CF70520"/>
    <w:rsid w:val="5CF73AED"/>
    <w:rsid w:val="5CF76776"/>
    <w:rsid w:val="5CF80314"/>
    <w:rsid w:val="5CFA37D4"/>
    <w:rsid w:val="5CFC6FE8"/>
    <w:rsid w:val="5CFD0CC8"/>
    <w:rsid w:val="5CFD1882"/>
    <w:rsid w:val="5CFD620F"/>
    <w:rsid w:val="5D011F5C"/>
    <w:rsid w:val="5D0661E3"/>
    <w:rsid w:val="5D0B07E3"/>
    <w:rsid w:val="5D0D17E7"/>
    <w:rsid w:val="5D0D73FE"/>
    <w:rsid w:val="5D112915"/>
    <w:rsid w:val="5D139E25"/>
    <w:rsid w:val="5D153410"/>
    <w:rsid w:val="5D220574"/>
    <w:rsid w:val="5D2327F0"/>
    <w:rsid w:val="5D2A2532"/>
    <w:rsid w:val="5D2C3303"/>
    <w:rsid w:val="5D2C42E8"/>
    <w:rsid w:val="5D2D6C3E"/>
    <w:rsid w:val="5D2E05AA"/>
    <w:rsid w:val="5D306409"/>
    <w:rsid w:val="5D3331CD"/>
    <w:rsid w:val="5D352E6D"/>
    <w:rsid w:val="5D355108"/>
    <w:rsid w:val="5D356852"/>
    <w:rsid w:val="5D3968B3"/>
    <w:rsid w:val="5D3C57AF"/>
    <w:rsid w:val="5D3D64B2"/>
    <w:rsid w:val="5D411F46"/>
    <w:rsid w:val="5D480DBA"/>
    <w:rsid w:val="5D48552D"/>
    <w:rsid w:val="5D4B2C44"/>
    <w:rsid w:val="5D4C55FA"/>
    <w:rsid w:val="5D513E6A"/>
    <w:rsid w:val="5D521DEE"/>
    <w:rsid w:val="5D54486B"/>
    <w:rsid w:val="5D5B3628"/>
    <w:rsid w:val="5D5E0DED"/>
    <w:rsid w:val="5D601F1E"/>
    <w:rsid w:val="5D626C6B"/>
    <w:rsid w:val="5D6377A9"/>
    <w:rsid w:val="5D64399F"/>
    <w:rsid w:val="5D675903"/>
    <w:rsid w:val="5D6C1590"/>
    <w:rsid w:val="5D6C32A2"/>
    <w:rsid w:val="5D6D18C9"/>
    <w:rsid w:val="5D6E65F9"/>
    <w:rsid w:val="5D6E94FF"/>
    <w:rsid w:val="5D723DC8"/>
    <w:rsid w:val="5D7524EE"/>
    <w:rsid w:val="5D76D912"/>
    <w:rsid w:val="5D77182C"/>
    <w:rsid w:val="5D7741C4"/>
    <w:rsid w:val="5D777C27"/>
    <w:rsid w:val="5D7A6869"/>
    <w:rsid w:val="5D7E7070"/>
    <w:rsid w:val="5D812FCB"/>
    <w:rsid w:val="5D8153DB"/>
    <w:rsid w:val="5D841502"/>
    <w:rsid w:val="5D85149E"/>
    <w:rsid w:val="5D855EC6"/>
    <w:rsid w:val="5D872827"/>
    <w:rsid w:val="5D894907"/>
    <w:rsid w:val="5D9303C3"/>
    <w:rsid w:val="5D947EA3"/>
    <w:rsid w:val="5D973B04"/>
    <w:rsid w:val="5D98421F"/>
    <w:rsid w:val="5D9B045B"/>
    <w:rsid w:val="5D9F6819"/>
    <w:rsid w:val="5DA714CB"/>
    <w:rsid w:val="5DA97693"/>
    <w:rsid w:val="5DAB75B7"/>
    <w:rsid w:val="5DAC0C7A"/>
    <w:rsid w:val="5DB252F0"/>
    <w:rsid w:val="5DB855A3"/>
    <w:rsid w:val="5DB87B0C"/>
    <w:rsid w:val="5DB939D7"/>
    <w:rsid w:val="5DB9CA5C"/>
    <w:rsid w:val="5DBA7BAC"/>
    <w:rsid w:val="5DBC3126"/>
    <w:rsid w:val="5DBC7656"/>
    <w:rsid w:val="5DC256DC"/>
    <w:rsid w:val="5DC654C8"/>
    <w:rsid w:val="5DC961E3"/>
    <w:rsid w:val="5DCA3C20"/>
    <w:rsid w:val="5DCF6B99"/>
    <w:rsid w:val="5DD04AA9"/>
    <w:rsid w:val="5DD05F8D"/>
    <w:rsid w:val="5DD07337"/>
    <w:rsid w:val="5DD2210E"/>
    <w:rsid w:val="5DD64142"/>
    <w:rsid w:val="5DD77590"/>
    <w:rsid w:val="5DDA0AAB"/>
    <w:rsid w:val="5DDF0CC7"/>
    <w:rsid w:val="5DDF9893"/>
    <w:rsid w:val="5DE2003B"/>
    <w:rsid w:val="5DE208AE"/>
    <w:rsid w:val="5DE31418"/>
    <w:rsid w:val="5DE94589"/>
    <w:rsid w:val="5DE97D60"/>
    <w:rsid w:val="5DEE34DE"/>
    <w:rsid w:val="5DEECA04"/>
    <w:rsid w:val="5DEF59E4"/>
    <w:rsid w:val="5DF128EA"/>
    <w:rsid w:val="5DF2097E"/>
    <w:rsid w:val="5DF27F48"/>
    <w:rsid w:val="5DF51901"/>
    <w:rsid w:val="5DF65E2B"/>
    <w:rsid w:val="5DFC24BD"/>
    <w:rsid w:val="5DFD3FF0"/>
    <w:rsid w:val="5DFE1D15"/>
    <w:rsid w:val="5DFE2A46"/>
    <w:rsid w:val="5DFF3DA5"/>
    <w:rsid w:val="5DFF40DC"/>
    <w:rsid w:val="5E0247F5"/>
    <w:rsid w:val="5E0D4B10"/>
    <w:rsid w:val="5E0D6FA8"/>
    <w:rsid w:val="5E0E49E3"/>
    <w:rsid w:val="5E190598"/>
    <w:rsid w:val="5E1C684C"/>
    <w:rsid w:val="5E1D1FF6"/>
    <w:rsid w:val="5E1E3695"/>
    <w:rsid w:val="5E1E39A2"/>
    <w:rsid w:val="5E210D08"/>
    <w:rsid w:val="5E235BB7"/>
    <w:rsid w:val="5E28161D"/>
    <w:rsid w:val="5E29185A"/>
    <w:rsid w:val="5E2B7504"/>
    <w:rsid w:val="5E2E7AFD"/>
    <w:rsid w:val="5E3018F1"/>
    <w:rsid w:val="5E336EDB"/>
    <w:rsid w:val="5E34077D"/>
    <w:rsid w:val="5E351D61"/>
    <w:rsid w:val="5E366DE2"/>
    <w:rsid w:val="5E367CC3"/>
    <w:rsid w:val="5E3C5A70"/>
    <w:rsid w:val="5E3D0B85"/>
    <w:rsid w:val="5E3D3B22"/>
    <w:rsid w:val="5E3F4A54"/>
    <w:rsid w:val="5E407699"/>
    <w:rsid w:val="5E413317"/>
    <w:rsid w:val="5E41738C"/>
    <w:rsid w:val="5E434E23"/>
    <w:rsid w:val="5E4778D8"/>
    <w:rsid w:val="5E4A2198"/>
    <w:rsid w:val="5E4D7168"/>
    <w:rsid w:val="5E4E160B"/>
    <w:rsid w:val="5E515BF5"/>
    <w:rsid w:val="5E583540"/>
    <w:rsid w:val="5E5E2338"/>
    <w:rsid w:val="5E5F718D"/>
    <w:rsid w:val="5E6146EE"/>
    <w:rsid w:val="5E632A77"/>
    <w:rsid w:val="5E640778"/>
    <w:rsid w:val="5E6E0E96"/>
    <w:rsid w:val="5E7151C8"/>
    <w:rsid w:val="5E74400B"/>
    <w:rsid w:val="5E76185E"/>
    <w:rsid w:val="5E771070"/>
    <w:rsid w:val="5E77C9A9"/>
    <w:rsid w:val="5E7A04B5"/>
    <w:rsid w:val="5E7A347B"/>
    <w:rsid w:val="5E7D2319"/>
    <w:rsid w:val="5E840A97"/>
    <w:rsid w:val="5E861A6A"/>
    <w:rsid w:val="5E8C6775"/>
    <w:rsid w:val="5E8E0218"/>
    <w:rsid w:val="5E9035FD"/>
    <w:rsid w:val="5E9247D2"/>
    <w:rsid w:val="5E930DE7"/>
    <w:rsid w:val="5E94181A"/>
    <w:rsid w:val="5E954BD0"/>
    <w:rsid w:val="5E970340"/>
    <w:rsid w:val="5E9A467C"/>
    <w:rsid w:val="5E9A56F7"/>
    <w:rsid w:val="5E9E24FF"/>
    <w:rsid w:val="5E9F2BCF"/>
    <w:rsid w:val="5EA14F21"/>
    <w:rsid w:val="5EA162C3"/>
    <w:rsid w:val="5EA35A01"/>
    <w:rsid w:val="5EA3631C"/>
    <w:rsid w:val="5EA55036"/>
    <w:rsid w:val="5EA92C1F"/>
    <w:rsid w:val="5EA97731"/>
    <w:rsid w:val="5EAF4F29"/>
    <w:rsid w:val="5EB1354D"/>
    <w:rsid w:val="5EB23D82"/>
    <w:rsid w:val="5EB342E1"/>
    <w:rsid w:val="5EB47B98"/>
    <w:rsid w:val="5EB73F70"/>
    <w:rsid w:val="5EBA1134"/>
    <w:rsid w:val="5EBB4D81"/>
    <w:rsid w:val="5EBF68F8"/>
    <w:rsid w:val="5EBFA184"/>
    <w:rsid w:val="5EBFB3D7"/>
    <w:rsid w:val="5EC0145E"/>
    <w:rsid w:val="5EC17B0D"/>
    <w:rsid w:val="5EC611C0"/>
    <w:rsid w:val="5EC74D9B"/>
    <w:rsid w:val="5ECA4D50"/>
    <w:rsid w:val="5ECC6E56"/>
    <w:rsid w:val="5ECE62E4"/>
    <w:rsid w:val="5ED33209"/>
    <w:rsid w:val="5ED34337"/>
    <w:rsid w:val="5ED42061"/>
    <w:rsid w:val="5ED87828"/>
    <w:rsid w:val="5EDD0113"/>
    <w:rsid w:val="5EDF47B2"/>
    <w:rsid w:val="5EDF8155"/>
    <w:rsid w:val="5EE20F91"/>
    <w:rsid w:val="5EE43292"/>
    <w:rsid w:val="5EE51968"/>
    <w:rsid w:val="5EE529D2"/>
    <w:rsid w:val="5EE96E9B"/>
    <w:rsid w:val="5EEF571B"/>
    <w:rsid w:val="5EF006D1"/>
    <w:rsid w:val="5EF15F81"/>
    <w:rsid w:val="5EF22E88"/>
    <w:rsid w:val="5EF34CF2"/>
    <w:rsid w:val="5EF34FB4"/>
    <w:rsid w:val="5EF3536D"/>
    <w:rsid w:val="5EF602C3"/>
    <w:rsid w:val="5EFB6974"/>
    <w:rsid w:val="5EFD2AC0"/>
    <w:rsid w:val="5EFD485A"/>
    <w:rsid w:val="5EFD523D"/>
    <w:rsid w:val="5EFD9C7A"/>
    <w:rsid w:val="5EFF7ED4"/>
    <w:rsid w:val="5F054B02"/>
    <w:rsid w:val="5F0613A4"/>
    <w:rsid w:val="5F0727BB"/>
    <w:rsid w:val="5F092B01"/>
    <w:rsid w:val="5F0B28FC"/>
    <w:rsid w:val="5F0E665E"/>
    <w:rsid w:val="5F161296"/>
    <w:rsid w:val="5F167756"/>
    <w:rsid w:val="5F1A0C71"/>
    <w:rsid w:val="5F1A2A25"/>
    <w:rsid w:val="5F1A3A3E"/>
    <w:rsid w:val="5F1A7472"/>
    <w:rsid w:val="5F210AC6"/>
    <w:rsid w:val="5F2127CC"/>
    <w:rsid w:val="5F2334DB"/>
    <w:rsid w:val="5F254FA8"/>
    <w:rsid w:val="5F267851"/>
    <w:rsid w:val="5F2B2E29"/>
    <w:rsid w:val="5F2B5493"/>
    <w:rsid w:val="5F2C6D04"/>
    <w:rsid w:val="5F3121EB"/>
    <w:rsid w:val="5F3684E6"/>
    <w:rsid w:val="5F377497"/>
    <w:rsid w:val="5F391DA6"/>
    <w:rsid w:val="5F3B1090"/>
    <w:rsid w:val="5F3C4C84"/>
    <w:rsid w:val="5F3D1ECB"/>
    <w:rsid w:val="5F3D432E"/>
    <w:rsid w:val="5F451417"/>
    <w:rsid w:val="5F483909"/>
    <w:rsid w:val="5F504822"/>
    <w:rsid w:val="5F504A90"/>
    <w:rsid w:val="5F544789"/>
    <w:rsid w:val="5F553F98"/>
    <w:rsid w:val="5F557AF4"/>
    <w:rsid w:val="5F5D2A33"/>
    <w:rsid w:val="5F5E51CE"/>
    <w:rsid w:val="5F5F4356"/>
    <w:rsid w:val="5F5F50DE"/>
    <w:rsid w:val="5F5F63F8"/>
    <w:rsid w:val="5F610B44"/>
    <w:rsid w:val="5F637F3E"/>
    <w:rsid w:val="5F660942"/>
    <w:rsid w:val="5F677A4F"/>
    <w:rsid w:val="5F6A1564"/>
    <w:rsid w:val="5F6F3DE7"/>
    <w:rsid w:val="5F6FC52E"/>
    <w:rsid w:val="5F7040CA"/>
    <w:rsid w:val="5F72196B"/>
    <w:rsid w:val="5F74B2F0"/>
    <w:rsid w:val="5F77E8F3"/>
    <w:rsid w:val="5F7A0470"/>
    <w:rsid w:val="5F7C4E1D"/>
    <w:rsid w:val="5F7E50B8"/>
    <w:rsid w:val="5F7EC458"/>
    <w:rsid w:val="5F812FDF"/>
    <w:rsid w:val="5F81777C"/>
    <w:rsid w:val="5F8255CA"/>
    <w:rsid w:val="5F831102"/>
    <w:rsid w:val="5F833151"/>
    <w:rsid w:val="5F8C2FC6"/>
    <w:rsid w:val="5F8E1329"/>
    <w:rsid w:val="5F912D8B"/>
    <w:rsid w:val="5F937CDC"/>
    <w:rsid w:val="5F951E15"/>
    <w:rsid w:val="5F960F5A"/>
    <w:rsid w:val="5F9624DF"/>
    <w:rsid w:val="5F97538D"/>
    <w:rsid w:val="5F982545"/>
    <w:rsid w:val="5F9BBDEF"/>
    <w:rsid w:val="5F9D3AF3"/>
    <w:rsid w:val="5F9D5C90"/>
    <w:rsid w:val="5F9E4212"/>
    <w:rsid w:val="5F9F3465"/>
    <w:rsid w:val="5F9F5ABD"/>
    <w:rsid w:val="5FA0760B"/>
    <w:rsid w:val="5FA125E3"/>
    <w:rsid w:val="5FA171DD"/>
    <w:rsid w:val="5FA79A60"/>
    <w:rsid w:val="5FAB0FD6"/>
    <w:rsid w:val="5FAC22A5"/>
    <w:rsid w:val="5FAD1117"/>
    <w:rsid w:val="5FB44C98"/>
    <w:rsid w:val="5FB55008"/>
    <w:rsid w:val="5FB65BBC"/>
    <w:rsid w:val="5FB74573"/>
    <w:rsid w:val="5FB907D6"/>
    <w:rsid w:val="5FB9C819"/>
    <w:rsid w:val="5FBAD3FF"/>
    <w:rsid w:val="5FBBCCFF"/>
    <w:rsid w:val="5FBFAE30"/>
    <w:rsid w:val="5FBFC056"/>
    <w:rsid w:val="5FC44B84"/>
    <w:rsid w:val="5FC47359"/>
    <w:rsid w:val="5FC51238"/>
    <w:rsid w:val="5FC7489C"/>
    <w:rsid w:val="5FD17A53"/>
    <w:rsid w:val="5FD5366E"/>
    <w:rsid w:val="5FD764FE"/>
    <w:rsid w:val="5FD7AA1E"/>
    <w:rsid w:val="5FD967E5"/>
    <w:rsid w:val="5FDA6F3E"/>
    <w:rsid w:val="5FDD5A73"/>
    <w:rsid w:val="5FDF364F"/>
    <w:rsid w:val="5FE13A7D"/>
    <w:rsid w:val="5FE40536"/>
    <w:rsid w:val="5FE43CAA"/>
    <w:rsid w:val="5FE67AF2"/>
    <w:rsid w:val="5FE74FA8"/>
    <w:rsid w:val="5FE80801"/>
    <w:rsid w:val="5FE93E04"/>
    <w:rsid w:val="5FEA15A1"/>
    <w:rsid w:val="5FEA2847"/>
    <w:rsid w:val="5FEC023F"/>
    <w:rsid w:val="5FEE635A"/>
    <w:rsid w:val="5FEE65CB"/>
    <w:rsid w:val="5FEE8F95"/>
    <w:rsid w:val="5FEF34A5"/>
    <w:rsid w:val="5FF23AF5"/>
    <w:rsid w:val="5FF638F9"/>
    <w:rsid w:val="5FFA64FC"/>
    <w:rsid w:val="5FFAFCC2"/>
    <w:rsid w:val="5FFB22BA"/>
    <w:rsid w:val="5FFB6AE8"/>
    <w:rsid w:val="5FFB7BBF"/>
    <w:rsid w:val="5FFF4012"/>
    <w:rsid w:val="5FFF543F"/>
    <w:rsid w:val="5FFF7AD1"/>
    <w:rsid w:val="5FFFB9F7"/>
    <w:rsid w:val="60003CFA"/>
    <w:rsid w:val="60026D26"/>
    <w:rsid w:val="6003216B"/>
    <w:rsid w:val="60081CB2"/>
    <w:rsid w:val="60083604"/>
    <w:rsid w:val="60120137"/>
    <w:rsid w:val="60177748"/>
    <w:rsid w:val="601B4111"/>
    <w:rsid w:val="601E2F1D"/>
    <w:rsid w:val="601E4AE1"/>
    <w:rsid w:val="602870C3"/>
    <w:rsid w:val="602B1845"/>
    <w:rsid w:val="602C71CB"/>
    <w:rsid w:val="602D4B26"/>
    <w:rsid w:val="60302645"/>
    <w:rsid w:val="60314CC8"/>
    <w:rsid w:val="60363DC9"/>
    <w:rsid w:val="60393D3D"/>
    <w:rsid w:val="603C5FB1"/>
    <w:rsid w:val="603E3568"/>
    <w:rsid w:val="603F168C"/>
    <w:rsid w:val="604050D0"/>
    <w:rsid w:val="60417B8A"/>
    <w:rsid w:val="60440DE9"/>
    <w:rsid w:val="604702BE"/>
    <w:rsid w:val="604A3B32"/>
    <w:rsid w:val="605166B7"/>
    <w:rsid w:val="6053284C"/>
    <w:rsid w:val="605531FC"/>
    <w:rsid w:val="6059196B"/>
    <w:rsid w:val="605A00AC"/>
    <w:rsid w:val="605F0E10"/>
    <w:rsid w:val="60634185"/>
    <w:rsid w:val="60703F4B"/>
    <w:rsid w:val="60707D3F"/>
    <w:rsid w:val="607242A1"/>
    <w:rsid w:val="60755EA0"/>
    <w:rsid w:val="60764203"/>
    <w:rsid w:val="607A2E72"/>
    <w:rsid w:val="607A7961"/>
    <w:rsid w:val="607D307D"/>
    <w:rsid w:val="608442F6"/>
    <w:rsid w:val="6084447B"/>
    <w:rsid w:val="60857972"/>
    <w:rsid w:val="608624B4"/>
    <w:rsid w:val="60891BA4"/>
    <w:rsid w:val="60934D78"/>
    <w:rsid w:val="609405E0"/>
    <w:rsid w:val="6098030E"/>
    <w:rsid w:val="60981A44"/>
    <w:rsid w:val="609D7ADB"/>
    <w:rsid w:val="609F4B1B"/>
    <w:rsid w:val="60A02F6D"/>
    <w:rsid w:val="60A56AB5"/>
    <w:rsid w:val="60A9459B"/>
    <w:rsid w:val="60AA59E8"/>
    <w:rsid w:val="60AF592A"/>
    <w:rsid w:val="60B00019"/>
    <w:rsid w:val="60B1436A"/>
    <w:rsid w:val="60B8703C"/>
    <w:rsid w:val="60BB0EBE"/>
    <w:rsid w:val="60C02DDC"/>
    <w:rsid w:val="60C43BAA"/>
    <w:rsid w:val="60C9529F"/>
    <w:rsid w:val="60CC087E"/>
    <w:rsid w:val="60CE1A3B"/>
    <w:rsid w:val="60CF4D72"/>
    <w:rsid w:val="60D203C7"/>
    <w:rsid w:val="60DB04CD"/>
    <w:rsid w:val="60DD7182"/>
    <w:rsid w:val="60DF71BB"/>
    <w:rsid w:val="60E41D50"/>
    <w:rsid w:val="60E70C20"/>
    <w:rsid w:val="60E76E71"/>
    <w:rsid w:val="60EB262D"/>
    <w:rsid w:val="60EC1848"/>
    <w:rsid w:val="60EC7FD8"/>
    <w:rsid w:val="60EE0FB3"/>
    <w:rsid w:val="60EE19EA"/>
    <w:rsid w:val="60F657B3"/>
    <w:rsid w:val="60F83FC1"/>
    <w:rsid w:val="60FB097B"/>
    <w:rsid w:val="60FF7151"/>
    <w:rsid w:val="6102477E"/>
    <w:rsid w:val="61041CB9"/>
    <w:rsid w:val="61047A23"/>
    <w:rsid w:val="6105363F"/>
    <w:rsid w:val="610558B6"/>
    <w:rsid w:val="61094E1C"/>
    <w:rsid w:val="610B72AE"/>
    <w:rsid w:val="61113C29"/>
    <w:rsid w:val="611806F6"/>
    <w:rsid w:val="611853FE"/>
    <w:rsid w:val="611929F9"/>
    <w:rsid w:val="611951E1"/>
    <w:rsid w:val="611A3B1F"/>
    <w:rsid w:val="611A43FB"/>
    <w:rsid w:val="611B7866"/>
    <w:rsid w:val="611C7A2D"/>
    <w:rsid w:val="611D778A"/>
    <w:rsid w:val="612145C3"/>
    <w:rsid w:val="612A2025"/>
    <w:rsid w:val="612E1602"/>
    <w:rsid w:val="612F7C3D"/>
    <w:rsid w:val="61315930"/>
    <w:rsid w:val="61336A7F"/>
    <w:rsid w:val="61336F3B"/>
    <w:rsid w:val="61354081"/>
    <w:rsid w:val="61376C1A"/>
    <w:rsid w:val="61386B8A"/>
    <w:rsid w:val="613A69EE"/>
    <w:rsid w:val="613C1846"/>
    <w:rsid w:val="613F1082"/>
    <w:rsid w:val="613F5A23"/>
    <w:rsid w:val="614D62A7"/>
    <w:rsid w:val="614E2817"/>
    <w:rsid w:val="61553E49"/>
    <w:rsid w:val="61572B3E"/>
    <w:rsid w:val="615736B4"/>
    <w:rsid w:val="615902BF"/>
    <w:rsid w:val="61591868"/>
    <w:rsid w:val="615920C2"/>
    <w:rsid w:val="615A3AE7"/>
    <w:rsid w:val="615B390E"/>
    <w:rsid w:val="615D51CE"/>
    <w:rsid w:val="615E409C"/>
    <w:rsid w:val="615F43F9"/>
    <w:rsid w:val="61621DF2"/>
    <w:rsid w:val="61631C6B"/>
    <w:rsid w:val="616333DF"/>
    <w:rsid w:val="61651D3C"/>
    <w:rsid w:val="6168748D"/>
    <w:rsid w:val="616928C9"/>
    <w:rsid w:val="61694EBD"/>
    <w:rsid w:val="616B6F49"/>
    <w:rsid w:val="616F2C34"/>
    <w:rsid w:val="61716FDB"/>
    <w:rsid w:val="61725141"/>
    <w:rsid w:val="61730C8F"/>
    <w:rsid w:val="61762E9C"/>
    <w:rsid w:val="617969F6"/>
    <w:rsid w:val="617A6FC9"/>
    <w:rsid w:val="617A743F"/>
    <w:rsid w:val="617B7650"/>
    <w:rsid w:val="617D1B97"/>
    <w:rsid w:val="617D4080"/>
    <w:rsid w:val="617D464C"/>
    <w:rsid w:val="617F699D"/>
    <w:rsid w:val="61832CAA"/>
    <w:rsid w:val="618502EE"/>
    <w:rsid w:val="61855E0E"/>
    <w:rsid w:val="61873984"/>
    <w:rsid w:val="618E3C6D"/>
    <w:rsid w:val="61965AF2"/>
    <w:rsid w:val="619A3156"/>
    <w:rsid w:val="619A67B1"/>
    <w:rsid w:val="619C7EEE"/>
    <w:rsid w:val="61A0748B"/>
    <w:rsid w:val="61A4562E"/>
    <w:rsid w:val="61A74C34"/>
    <w:rsid w:val="61A849EA"/>
    <w:rsid w:val="61AC3581"/>
    <w:rsid w:val="61AE2415"/>
    <w:rsid w:val="61B2131E"/>
    <w:rsid w:val="61B43ADA"/>
    <w:rsid w:val="61B5262F"/>
    <w:rsid w:val="61B737A5"/>
    <w:rsid w:val="61B91318"/>
    <w:rsid w:val="61BA7A47"/>
    <w:rsid w:val="61BB534E"/>
    <w:rsid w:val="61BE34BD"/>
    <w:rsid w:val="61C074F0"/>
    <w:rsid w:val="61C805CC"/>
    <w:rsid w:val="61CB1B32"/>
    <w:rsid w:val="61D3660A"/>
    <w:rsid w:val="61D84107"/>
    <w:rsid w:val="61DB6640"/>
    <w:rsid w:val="61DC31F1"/>
    <w:rsid w:val="61DE06E5"/>
    <w:rsid w:val="61E06B2D"/>
    <w:rsid w:val="61EA6060"/>
    <w:rsid w:val="61EC2A7B"/>
    <w:rsid w:val="61F0406C"/>
    <w:rsid w:val="61F96B41"/>
    <w:rsid w:val="61FD3AAC"/>
    <w:rsid w:val="61FD49DB"/>
    <w:rsid w:val="61FD4D35"/>
    <w:rsid w:val="61FF282F"/>
    <w:rsid w:val="62017684"/>
    <w:rsid w:val="62047A27"/>
    <w:rsid w:val="62057D23"/>
    <w:rsid w:val="620963EC"/>
    <w:rsid w:val="620B6020"/>
    <w:rsid w:val="620C0E9E"/>
    <w:rsid w:val="620E40A3"/>
    <w:rsid w:val="6213510E"/>
    <w:rsid w:val="62152ADC"/>
    <w:rsid w:val="62154F07"/>
    <w:rsid w:val="62155C1E"/>
    <w:rsid w:val="6220561C"/>
    <w:rsid w:val="62240840"/>
    <w:rsid w:val="622555C9"/>
    <w:rsid w:val="622A704C"/>
    <w:rsid w:val="622B4352"/>
    <w:rsid w:val="622B4652"/>
    <w:rsid w:val="622C4A30"/>
    <w:rsid w:val="622C7B2D"/>
    <w:rsid w:val="622E3DB8"/>
    <w:rsid w:val="622F0F5F"/>
    <w:rsid w:val="62300311"/>
    <w:rsid w:val="62301756"/>
    <w:rsid w:val="623065F6"/>
    <w:rsid w:val="62324EF9"/>
    <w:rsid w:val="62350820"/>
    <w:rsid w:val="62361C0B"/>
    <w:rsid w:val="62363797"/>
    <w:rsid w:val="62382ECE"/>
    <w:rsid w:val="62395356"/>
    <w:rsid w:val="623A62CA"/>
    <w:rsid w:val="623B37A7"/>
    <w:rsid w:val="623E07C9"/>
    <w:rsid w:val="624106EC"/>
    <w:rsid w:val="62473DC9"/>
    <w:rsid w:val="62477981"/>
    <w:rsid w:val="6248758A"/>
    <w:rsid w:val="624C6329"/>
    <w:rsid w:val="624E228A"/>
    <w:rsid w:val="624F46B0"/>
    <w:rsid w:val="62524628"/>
    <w:rsid w:val="62545240"/>
    <w:rsid w:val="625561E4"/>
    <w:rsid w:val="625951FA"/>
    <w:rsid w:val="62630D39"/>
    <w:rsid w:val="626568C0"/>
    <w:rsid w:val="62677DF5"/>
    <w:rsid w:val="6268514E"/>
    <w:rsid w:val="626A7448"/>
    <w:rsid w:val="626A7736"/>
    <w:rsid w:val="626D64AD"/>
    <w:rsid w:val="626E60E2"/>
    <w:rsid w:val="62746F2A"/>
    <w:rsid w:val="627474B0"/>
    <w:rsid w:val="62753DC7"/>
    <w:rsid w:val="6277209F"/>
    <w:rsid w:val="627864FD"/>
    <w:rsid w:val="62791D4B"/>
    <w:rsid w:val="627D3D84"/>
    <w:rsid w:val="627E053D"/>
    <w:rsid w:val="62897ABD"/>
    <w:rsid w:val="628A5CB4"/>
    <w:rsid w:val="628F509D"/>
    <w:rsid w:val="62946BA3"/>
    <w:rsid w:val="62952EDA"/>
    <w:rsid w:val="62957807"/>
    <w:rsid w:val="6296629C"/>
    <w:rsid w:val="629C7D02"/>
    <w:rsid w:val="62A35F6C"/>
    <w:rsid w:val="62A83290"/>
    <w:rsid w:val="62A83510"/>
    <w:rsid w:val="62AA5617"/>
    <w:rsid w:val="62AE5F83"/>
    <w:rsid w:val="62B20AF7"/>
    <w:rsid w:val="62B34265"/>
    <w:rsid w:val="62B4142D"/>
    <w:rsid w:val="62BC3F7B"/>
    <w:rsid w:val="62BD0CFC"/>
    <w:rsid w:val="62BD3BC9"/>
    <w:rsid w:val="62C10522"/>
    <w:rsid w:val="62C17F02"/>
    <w:rsid w:val="62C31452"/>
    <w:rsid w:val="62C3541A"/>
    <w:rsid w:val="62C577A8"/>
    <w:rsid w:val="62C653F7"/>
    <w:rsid w:val="62CB33F2"/>
    <w:rsid w:val="62CB5201"/>
    <w:rsid w:val="62D01233"/>
    <w:rsid w:val="62D270F2"/>
    <w:rsid w:val="62D9204D"/>
    <w:rsid w:val="62DA63A2"/>
    <w:rsid w:val="62DD2494"/>
    <w:rsid w:val="62E33F24"/>
    <w:rsid w:val="62EC11DB"/>
    <w:rsid w:val="62ED4680"/>
    <w:rsid w:val="62EE655F"/>
    <w:rsid w:val="62F03471"/>
    <w:rsid w:val="62F2687E"/>
    <w:rsid w:val="62F50BA4"/>
    <w:rsid w:val="62F52720"/>
    <w:rsid w:val="62F75A28"/>
    <w:rsid w:val="62F76527"/>
    <w:rsid w:val="62FC3441"/>
    <w:rsid w:val="62FCBE6F"/>
    <w:rsid w:val="63000837"/>
    <w:rsid w:val="63002B02"/>
    <w:rsid w:val="63067056"/>
    <w:rsid w:val="630958E3"/>
    <w:rsid w:val="63097573"/>
    <w:rsid w:val="630A6E08"/>
    <w:rsid w:val="630B629E"/>
    <w:rsid w:val="631228F5"/>
    <w:rsid w:val="63131568"/>
    <w:rsid w:val="6313273B"/>
    <w:rsid w:val="63170A5B"/>
    <w:rsid w:val="631967F3"/>
    <w:rsid w:val="631A412B"/>
    <w:rsid w:val="63210A9C"/>
    <w:rsid w:val="632154D0"/>
    <w:rsid w:val="63245DD8"/>
    <w:rsid w:val="6328514F"/>
    <w:rsid w:val="63303822"/>
    <w:rsid w:val="63326448"/>
    <w:rsid w:val="63351E9D"/>
    <w:rsid w:val="63397360"/>
    <w:rsid w:val="633D5206"/>
    <w:rsid w:val="634052AD"/>
    <w:rsid w:val="63440E58"/>
    <w:rsid w:val="634455AD"/>
    <w:rsid w:val="63452891"/>
    <w:rsid w:val="634D4782"/>
    <w:rsid w:val="634F6442"/>
    <w:rsid w:val="635303B8"/>
    <w:rsid w:val="63552BC0"/>
    <w:rsid w:val="63553747"/>
    <w:rsid w:val="6355482D"/>
    <w:rsid w:val="63564997"/>
    <w:rsid w:val="63565FD3"/>
    <w:rsid w:val="6360206B"/>
    <w:rsid w:val="63607D53"/>
    <w:rsid w:val="63627BB1"/>
    <w:rsid w:val="63660531"/>
    <w:rsid w:val="636A6D7E"/>
    <w:rsid w:val="636B02BB"/>
    <w:rsid w:val="636D47DA"/>
    <w:rsid w:val="63722E43"/>
    <w:rsid w:val="63730F2D"/>
    <w:rsid w:val="63740B1E"/>
    <w:rsid w:val="63755CC8"/>
    <w:rsid w:val="63772AA1"/>
    <w:rsid w:val="637834D8"/>
    <w:rsid w:val="637A57F9"/>
    <w:rsid w:val="637E19B0"/>
    <w:rsid w:val="637F0E47"/>
    <w:rsid w:val="638620C8"/>
    <w:rsid w:val="638677D0"/>
    <w:rsid w:val="638C77C9"/>
    <w:rsid w:val="638F7053"/>
    <w:rsid w:val="63903520"/>
    <w:rsid w:val="6392278D"/>
    <w:rsid w:val="6397337D"/>
    <w:rsid w:val="639B3809"/>
    <w:rsid w:val="639E62BF"/>
    <w:rsid w:val="639E68F2"/>
    <w:rsid w:val="639F3A33"/>
    <w:rsid w:val="63A7356A"/>
    <w:rsid w:val="63A90FE1"/>
    <w:rsid w:val="63A924EA"/>
    <w:rsid w:val="63A94C17"/>
    <w:rsid w:val="63AB23D8"/>
    <w:rsid w:val="63AB5954"/>
    <w:rsid w:val="63AB5FA5"/>
    <w:rsid w:val="63AC3E34"/>
    <w:rsid w:val="63AE0ADD"/>
    <w:rsid w:val="63AFC7D7"/>
    <w:rsid w:val="63B22D11"/>
    <w:rsid w:val="63BA04C6"/>
    <w:rsid w:val="63BF7B02"/>
    <w:rsid w:val="63C250C0"/>
    <w:rsid w:val="63C25B4A"/>
    <w:rsid w:val="63C556B6"/>
    <w:rsid w:val="63C740F2"/>
    <w:rsid w:val="63CC7A1F"/>
    <w:rsid w:val="63D056D9"/>
    <w:rsid w:val="63D61BF6"/>
    <w:rsid w:val="63DA3AE6"/>
    <w:rsid w:val="63DAEE74"/>
    <w:rsid w:val="63DB4A4A"/>
    <w:rsid w:val="63DC0175"/>
    <w:rsid w:val="63DD24B9"/>
    <w:rsid w:val="63E02A10"/>
    <w:rsid w:val="63E7191A"/>
    <w:rsid w:val="63E75651"/>
    <w:rsid w:val="63EB3263"/>
    <w:rsid w:val="63ED2A5C"/>
    <w:rsid w:val="63ED479F"/>
    <w:rsid w:val="63EE0517"/>
    <w:rsid w:val="63EE7562"/>
    <w:rsid w:val="63EF51BA"/>
    <w:rsid w:val="63F27FAA"/>
    <w:rsid w:val="63F439D8"/>
    <w:rsid w:val="63FA223A"/>
    <w:rsid w:val="63FD6FDE"/>
    <w:rsid w:val="63FE1968"/>
    <w:rsid w:val="64073649"/>
    <w:rsid w:val="64086C78"/>
    <w:rsid w:val="64093158"/>
    <w:rsid w:val="640B1250"/>
    <w:rsid w:val="64111D5F"/>
    <w:rsid w:val="641246C8"/>
    <w:rsid w:val="641E6B2B"/>
    <w:rsid w:val="64214D38"/>
    <w:rsid w:val="64252B7B"/>
    <w:rsid w:val="642965F5"/>
    <w:rsid w:val="64303D86"/>
    <w:rsid w:val="64360F50"/>
    <w:rsid w:val="64386248"/>
    <w:rsid w:val="64386C91"/>
    <w:rsid w:val="64387A05"/>
    <w:rsid w:val="64416899"/>
    <w:rsid w:val="64430B65"/>
    <w:rsid w:val="644F6BE5"/>
    <w:rsid w:val="645076FD"/>
    <w:rsid w:val="64520AA6"/>
    <w:rsid w:val="64521485"/>
    <w:rsid w:val="64546761"/>
    <w:rsid w:val="64573FDD"/>
    <w:rsid w:val="645B768E"/>
    <w:rsid w:val="645B7D2C"/>
    <w:rsid w:val="645C3D0D"/>
    <w:rsid w:val="645C450C"/>
    <w:rsid w:val="6466613D"/>
    <w:rsid w:val="6467555B"/>
    <w:rsid w:val="646A4E43"/>
    <w:rsid w:val="646B703C"/>
    <w:rsid w:val="646D1D84"/>
    <w:rsid w:val="64706493"/>
    <w:rsid w:val="64722EF6"/>
    <w:rsid w:val="64735B32"/>
    <w:rsid w:val="64736BBC"/>
    <w:rsid w:val="64765015"/>
    <w:rsid w:val="647660D8"/>
    <w:rsid w:val="647B4751"/>
    <w:rsid w:val="647F359A"/>
    <w:rsid w:val="648B17D7"/>
    <w:rsid w:val="649023B2"/>
    <w:rsid w:val="649212DA"/>
    <w:rsid w:val="64955557"/>
    <w:rsid w:val="649835B8"/>
    <w:rsid w:val="649C55B8"/>
    <w:rsid w:val="64A1639F"/>
    <w:rsid w:val="64A27B6F"/>
    <w:rsid w:val="64A426C0"/>
    <w:rsid w:val="64A46B22"/>
    <w:rsid w:val="64A65B99"/>
    <w:rsid w:val="64A9463D"/>
    <w:rsid w:val="64AE4CE7"/>
    <w:rsid w:val="64AF1661"/>
    <w:rsid w:val="64B36612"/>
    <w:rsid w:val="64B61035"/>
    <w:rsid w:val="64BB48B6"/>
    <w:rsid w:val="64C0206F"/>
    <w:rsid w:val="64C44899"/>
    <w:rsid w:val="64C76975"/>
    <w:rsid w:val="64CA03BA"/>
    <w:rsid w:val="64CB5B44"/>
    <w:rsid w:val="64CE45ED"/>
    <w:rsid w:val="64CF3E87"/>
    <w:rsid w:val="64D07E90"/>
    <w:rsid w:val="64D1437A"/>
    <w:rsid w:val="64D330DB"/>
    <w:rsid w:val="64D35F9E"/>
    <w:rsid w:val="64D65F61"/>
    <w:rsid w:val="64D67013"/>
    <w:rsid w:val="64D718DA"/>
    <w:rsid w:val="64D90911"/>
    <w:rsid w:val="64D96108"/>
    <w:rsid w:val="64DA2DBB"/>
    <w:rsid w:val="64DE3656"/>
    <w:rsid w:val="64E04150"/>
    <w:rsid w:val="64E5490E"/>
    <w:rsid w:val="64E86D07"/>
    <w:rsid w:val="64E971E6"/>
    <w:rsid w:val="64ED2A43"/>
    <w:rsid w:val="64EF0F9A"/>
    <w:rsid w:val="64F109FA"/>
    <w:rsid w:val="64F257B9"/>
    <w:rsid w:val="64F81656"/>
    <w:rsid w:val="64FA74CD"/>
    <w:rsid w:val="650147BD"/>
    <w:rsid w:val="65055656"/>
    <w:rsid w:val="65065B00"/>
    <w:rsid w:val="65082C63"/>
    <w:rsid w:val="650C1579"/>
    <w:rsid w:val="650F2036"/>
    <w:rsid w:val="651230B7"/>
    <w:rsid w:val="65135A5B"/>
    <w:rsid w:val="65157BE1"/>
    <w:rsid w:val="65164778"/>
    <w:rsid w:val="65167D25"/>
    <w:rsid w:val="651A2B73"/>
    <w:rsid w:val="651A613E"/>
    <w:rsid w:val="651B7E63"/>
    <w:rsid w:val="651F307E"/>
    <w:rsid w:val="651F439E"/>
    <w:rsid w:val="65240A5B"/>
    <w:rsid w:val="6526082C"/>
    <w:rsid w:val="652B0E6F"/>
    <w:rsid w:val="652C12F7"/>
    <w:rsid w:val="652D0420"/>
    <w:rsid w:val="652E13E2"/>
    <w:rsid w:val="65316C4A"/>
    <w:rsid w:val="65335705"/>
    <w:rsid w:val="65346243"/>
    <w:rsid w:val="6536664E"/>
    <w:rsid w:val="6537FF4C"/>
    <w:rsid w:val="6539607F"/>
    <w:rsid w:val="653960D7"/>
    <w:rsid w:val="653A2EC9"/>
    <w:rsid w:val="653B0991"/>
    <w:rsid w:val="653C0E55"/>
    <w:rsid w:val="653E3729"/>
    <w:rsid w:val="653F3562"/>
    <w:rsid w:val="65426027"/>
    <w:rsid w:val="65453C7B"/>
    <w:rsid w:val="654956ED"/>
    <w:rsid w:val="65501253"/>
    <w:rsid w:val="65530998"/>
    <w:rsid w:val="6555786C"/>
    <w:rsid w:val="6556442C"/>
    <w:rsid w:val="655B60ED"/>
    <w:rsid w:val="655C016C"/>
    <w:rsid w:val="655E40F7"/>
    <w:rsid w:val="655E6253"/>
    <w:rsid w:val="6561147E"/>
    <w:rsid w:val="65623694"/>
    <w:rsid w:val="65654FA8"/>
    <w:rsid w:val="65677B4E"/>
    <w:rsid w:val="65687412"/>
    <w:rsid w:val="656B1F8C"/>
    <w:rsid w:val="656C154D"/>
    <w:rsid w:val="656E190F"/>
    <w:rsid w:val="656F0017"/>
    <w:rsid w:val="65706CFB"/>
    <w:rsid w:val="6571116D"/>
    <w:rsid w:val="65716537"/>
    <w:rsid w:val="65727841"/>
    <w:rsid w:val="65732C29"/>
    <w:rsid w:val="65774F0E"/>
    <w:rsid w:val="65792F18"/>
    <w:rsid w:val="657B77D2"/>
    <w:rsid w:val="657C203E"/>
    <w:rsid w:val="657D7204"/>
    <w:rsid w:val="657EC675"/>
    <w:rsid w:val="657F2573"/>
    <w:rsid w:val="658162B3"/>
    <w:rsid w:val="65824605"/>
    <w:rsid w:val="65857DC5"/>
    <w:rsid w:val="65871163"/>
    <w:rsid w:val="65882EF9"/>
    <w:rsid w:val="658D0D22"/>
    <w:rsid w:val="658F279A"/>
    <w:rsid w:val="6590142A"/>
    <w:rsid w:val="65913850"/>
    <w:rsid w:val="659511E0"/>
    <w:rsid w:val="6595587C"/>
    <w:rsid w:val="659652B9"/>
    <w:rsid w:val="65997668"/>
    <w:rsid w:val="659A06DF"/>
    <w:rsid w:val="659A0973"/>
    <w:rsid w:val="659A61CB"/>
    <w:rsid w:val="65A474F2"/>
    <w:rsid w:val="65A71891"/>
    <w:rsid w:val="65AA5316"/>
    <w:rsid w:val="65B808BE"/>
    <w:rsid w:val="65BC05B7"/>
    <w:rsid w:val="65BC71F6"/>
    <w:rsid w:val="65BD71AE"/>
    <w:rsid w:val="65C54DF5"/>
    <w:rsid w:val="65C7242B"/>
    <w:rsid w:val="65C920EB"/>
    <w:rsid w:val="65C929E7"/>
    <w:rsid w:val="65CB4FB4"/>
    <w:rsid w:val="65CC757B"/>
    <w:rsid w:val="65CE272C"/>
    <w:rsid w:val="65D524AE"/>
    <w:rsid w:val="65DD0843"/>
    <w:rsid w:val="65DD245D"/>
    <w:rsid w:val="65E72D78"/>
    <w:rsid w:val="65E80E2F"/>
    <w:rsid w:val="65E85D47"/>
    <w:rsid w:val="65EAC25F"/>
    <w:rsid w:val="65ED021D"/>
    <w:rsid w:val="65ED7CC6"/>
    <w:rsid w:val="65EE62C3"/>
    <w:rsid w:val="65F05B32"/>
    <w:rsid w:val="65F17975"/>
    <w:rsid w:val="65F3513F"/>
    <w:rsid w:val="65F63CC8"/>
    <w:rsid w:val="65F8181D"/>
    <w:rsid w:val="65F8742B"/>
    <w:rsid w:val="65FC48AE"/>
    <w:rsid w:val="65FE58C9"/>
    <w:rsid w:val="65FF64A1"/>
    <w:rsid w:val="660126AF"/>
    <w:rsid w:val="66022830"/>
    <w:rsid w:val="66037DDD"/>
    <w:rsid w:val="6609150C"/>
    <w:rsid w:val="660A13C0"/>
    <w:rsid w:val="660B10DA"/>
    <w:rsid w:val="660B4D1B"/>
    <w:rsid w:val="660B5191"/>
    <w:rsid w:val="661120AC"/>
    <w:rsid w:val="6611497C"/>
    <w:rsid w:val="66135C74"/>
    <w:rsid w:val="66136D46"/>
    <w:rsid w:val="6615335A"/>
    <w:rsid w:val="66156396"/>
    <w:rsid w:val="661C0F78"/>
    <w:rsid w:val="661E75A6"/>
    <w:rsid w:val="66276F05"/>
    <w:rsid w:val="6629370A"/>
    <w:rsid w:val="662B65E0"/>
    <w:rsid w:val="66333640"/>
    <w:rsid w:val="66337137"/>
    <w:rsid w:val="663453BE"/>
    <w:rsid w:val="663568D1"/>
    <w:rsid w:val="663A1ED0"/>
    <w:rsid w:val="663A5F8A"/>
    <w:rsid w:val="66421978"/>
    <w:rsid w:val="66432D9C"/>
    <w:rsid w:val="66441E27"/>
    <w:rsid w:val="66477158"/>
    <w:rsid w:val="66480E80"/>
    <w:rsid w:val="66495432"/>
    <w:rsid w:val="664D42C0"/>
    <w:rsid w:val="664D64E0"/>
    <w:rsid w:val="664F1741"/>
    <w:rsid w:val="665107CD"/>
    <w:rsid w:val="6651569C"/>
    <w:rsid w:val="66524D7C"/>
    <w:rsid w:val="66553513"/>
    <w:rsid w:val="66561556"/>
    <w:rsid w:val="665705E0"/>
    <w:rsid w:val="665742AD"/>
    <w:rsid w:val="665C6CA9"/>
    <w:rsid w:val="665F4E27"/>
    <w:rsid w:val="66625836"/>
    <w:rsid w:val="66640C54"/>
    <w:rsid w:val="66644AC0"/>
    <w:rsid w:val="666457A1"/>
    <w:rsid w:val="666508BB"/>
    <w:rsid w:val="66657656"/>
    <w:rsid w:val="66680A54"/>
    <w:rsid w:val="66695DED"/>
    <w:rsid w:val="666C0DFA"/>
    <w:rsid w:val="666D2040"/>
    <w:rsid w:val="666E64BD"/>
    <w:rsid w:val="667016B7"/>
    <w:rsid w:val="66725B1C"/>
    <w:rsid w:val="667322B0"/>
    <w:rsid w:val="6677437D"/>
    <w:rsid w:val="667B5633"/>
    <w:rsid w:val="667E5B82"/>
    <w:rsid w:val="667E5EAC"/>
    <w:rsid w:val="6681270A"/>
    <w:rsid w:val="66823D25"/>
    <w:rsid w:val="6683525B"/>
    <w:rsid w:val="668457A4"/>
    <w:rsid w:val="66885B56"/>
    <w:rsid w:val="669119C1"/>
    <w:rsid w:val="669175F0"/>
    <w:rsid w:val="66981EA3"/>
    <w:rsid w:val="66996E60"/>
    <w:rsid w:val="669B4986"/>
    <w:rsid w:val="669C103A"/>
    <w:rsid w:val="669C14B3"/>
    <w:rsid w:val="66A001EE"/>
    <w:rsid w:val="66A4080F"/>
    <w:rsid w:val="66A4439D"/>
    <w:rsid w:val="66A5313D"/>
    <w:rsid w:val="66A753FF"/>
    <w:rsid w:val="66A923D1"/>
    <w:rsid w:val="66AC0147"/>
    <w:rsid w:val="66B06905"/>
    <w:rsid w:val="66B13B8B"/>
    <w:rsid w:val="66B23A7E"/>
    <w:rsid w:val="66B26597"/>
    <w:rsid w:val="66B368FD"/>
    <w:rsid w:val="66B525D2"/>
    <w:rsid w:val="66B62867"/>
    <w:rsid w:val="66B93B52"/>
    <w:rsid w:val="66B97C3F"/>
    <w:rsid w:val="66BA1F69"/>
    <w:rsid w:val="66BA2AB4"/>
    <w:rsid w:val="66BB3011"/>
    <w:rsid w:val="66BB384B"/>
    <w:rsid w:val="66BB4540"/>
    <w:rsid w:val="66BC225D"/>
    <w:rsid w:val="66BC277C"/>
    <w:rsid w:val="66BE0F79"/>
    <w:rsid w:val="66C03EBD"/>
    <w:rsid w:val="66C97765"/>
    <w:rsid w:val="66CB53DB"/>
    <w:rsid w:val="66CD0248"/>
    <w:rsid w:val="66D167D8"/>
    <w:rsid w:val="66DA4B68"/>
    <w:rsid w:val="66DC55F9"/>
    <w:rsid w:val="66DE41D8"/>
    <w:rsid w:val="66E07813"/>
    <w:rsid w:val="66E3517F"/>
    <w:rsid w:val="66E472AC"/>
    <w:rsid w:val="66EB3B4B"/>
    <w:rsid w:val="66ED723E"/>
    <w:rsid w:val="66F24688"/>
    <w:rsid w:val="66F32AFD"/>
    <w:rsid w:val="66F55788"/>
    <w:rsid w:val="66F621A7"/>
    <w:rsid w:val="66F65898"/>
    <w:rsid w:val="66F838C7"/>
    <w:rsid w:val="66FA3A37"/>
    <w:rsid w:val="66FBEC48"/>
    <w:rsid w:val="66FC3278"/>
    <w:rsid w:val="66FD63AD"/>
    <w:rsid w:val="670237FF"/>
    <w:rsid w:val="670656F3"/>
    <w:rsid w:val="6707065C"/>
    <w:rsid w:val="670A5B56"/>
    <w:rsid w:val="670A5FBE"/>
    <w:rsid w:val="670C7632"/>
    <w:rsid w:val="670D4812"/>
    <w:rsid w:val="670E48FE"/>
    <w:rsid w:val="67145A1A"/>
    <w:rsid w:val="6718582F"/>
    <w:rsid w:val="671B3CE6"/>
    <w:rsid w:val="67203243"/>
    <w:rsid w:val="672205D7"/>
    <w:rsid w:val="67263BF9"/>
    <w:rsid w:val="67283CF2"/>
    <w:rsid w:val="672873E6"/>
    <w:rsid w:val="672A4AA2"/>
    <w:rsid w:val="672C019C"/>
    <w:rsid w:val="673BC75E"/>
    <w:rsid w:val="673C1BF9"/>
    <w:rsid w:val="673C6DC8"/>
    <w:rsid w:val="673D0CF3"/>
    <w:rsid w:val="673D1727"/>
    <w:rsid w:val="6742243A"/>
    <w:rsid w:val="67446DCC"/>
    <w:rsid w:val="67486EEB"/>
    <w:rsid w:val="674A2DDB"/>
    <w:rsid w:val="674D7BE9"/>
    <w:rsid w:val="67500547"/>
    <w:rsid w:val="67533F0B"/>
    <w:rsid w:val="67536CE2"/>
    <w:rsid w:val="67590CDA"/>
    <w:rsid w:val="675954C7"/>
    <w:rsid w:val="675C67F5"/>
    <w:rsid w:val="675DDD10"/>
    <w:rsid w:val="676620C4"/>
    <w:rsid w:val="676810D1"/>
    <w:rsid w:val="67691E73"/>
    <w:rsid w:val="676B3ADE"/>
    <w:rsid w:val="676C00DE"/>
    <w:rsid w:val="676C23E1"/>
    <w:rsid w:val="676D1E0F"/>
    <w:rsid w:val="676E6DC6"/>
    <w:rsid w:val="67701990"/>
    <w:rsid w:val="6772435F"/>
    <w:rsid w:val="67734BC3"/>
    <w:rsid w:val="67740DBE"/>
    <w:rsid w:val="67750EF8"/>
    <w:rsid w:val="67754E68"/>
    <w:rsid w:val="6777DF49"/>
    <w:rsid w:val="677E2AC6"/>
    <w:rsid w:val="6780305D"/>
    <w:rsid w:val="67883328"/>
    <w:rsid w:val="678A2B0F"/>
    <w:rsid w:val="678A6F69"/>
    <w:rsid w:val="6792554B"/>
    <w:rsid w:val="679700AC"/>
    <w:rsid w:val="679A4883"/>
    <w:rsid w:val="679F3E1F"/>
    <w:rsid w:val="67A03290"/>
    <w:rsid w:val="67A06583"/>
    <w:rsid w:val="67A2720E"/>
    <w:rsid w:val="67A32BF2"/>
    <w:rsid w:val="67A33370"/>
    <w:rsid w:val="67A37B82"/>
    <w:rsid w:val="67A61881"/>
    <w:rsid w:val="67AA258A"/>
    <w:rsid w:val="67AB35AA"/>
    <w:rsid w:val="67AC1948"/>
    <w:rsid w:val="67AD0115"/>
    <w:rsid w:val="67AF7EC3"/>
    <w:rsid w:val="67B001F7"/>
    <w:rsid w:val="67B35ACD"/>
    <w:rsid w:val="67B7613E"/>
    <w:rsid w:val="67B81F64"/>
    <w:rsid w:val="67BA091F"/>
    <w:rsid w:val="67BC56A9"/>
    <w:rsid w:val="67BD4CEC"/>
    <w:rsid w:val="67BF6AFF"/>
    <w:rsid w:val="67C19810"/>
    <w:rsid w:val="67C70CE8"/>
    <w:rsid w:val="67CA576C"/>
    <w:rsid w:val="67CB42C4"/>
    <w:rsid w:val="67CBB864"/>
    <w:rsid w:val="67CE6340"/>
    <w:rsid w:val="67D01C35"/>
    <w:rsid w:val="67D143D7"/>
    <w:rsid w:val="67D17298"/>
    <w:rsid w:val="67D62E03"/>
    <w:rsid w:val="67E00E12"/>
    <w:rsid w:val="67E04D1D"/>
    <w:rsid w:val="67E22141"/>
    <w:rsid w:val="67E83E31"/>
    <w:rsid w:val="67E86481"/>
    <w:rsid w:val="67EC410A"/>
    <w:rsid w:val="67EFF4D8"/>
    <w:rsid w:val="67F00D02"/>
    <w:rsid w:val="67F211A4"/>
    <w:rsid w:val="67F22338"/>
    <w:rsid w:val="67F325F1"/>
    <w:rsid w:val="67F40DD4"/>
    <w:rsid w:val="67F5EE80"/>
    <w:rsid w:val="67FA509A"/>
    <w:rsid w:val="67FB8346"/>
    <w:rsid w:val="67FBB1F1"/>
    <w:rsid w:val="67FD3D99"/>
    <w:rsid w:val="67FD69C5"/>
    <w:rsid w:val="67FE1994"/>
    <w:rsid w:val="67FF3291"/>
    <w:rsid w:val="67FFF749"/>
    <w:rsid w:val="6801483F"/>
    <w:rsid w:val="680233B6"/>
    <w:rsid w:val="68023CA2"/>
    <w:rsid w:val="6804587C"/>
    <w:rsid w:val="68052779"/>
    <w:rsid w:val="6805755D"/>
    <w:rsid w:val="68141A06"/>
    <w:rsid w:val="681757C7"/>
    <w:rsid w:val="6819052B"/>
    <w:rsid w:val="681F4045"/>
    <w:rsid w:val="68207DA9"/>
    <w:rsid w:val="68234B62"/>
    <w:rsid w:val="68266801"/>
    <w:rsid w:val="682728B1"/>
    <w:rsid w:val="68282FBB"/>
    <w:rsid w:val="68293197"/>
    <w:rsid w:val="682A1A0F"/>
    <w:rsid w:val="682C160E"/>
    <w:rsid w:val="682D3CAC"/>
    <w:rsid w:val="682D79D4"/>
    <w:rsid w:val="683010FE"/>
    <w:rsid w:val="6833299C"/>
    <w:rsid w:val="68365B63"/>
    <w:rsid w:val="683A4759"/>
    <w:rsid w:val="683C3CE9"/>
    <w:rsid w:val="683F3F23"/>
    <w:rsid w:val="68412C05"/>
    <w:rsid w:val="68443900"/>
    <w:rsid w:val="6844763E"/>
    <w:rsid w:val="68476E14"/>
    <w:rsid w:val="68482F7D"/>
    <w:rsid w:val="68483090"/>
    <w:rsid w:val="6848726A"/>
    <w:rsid w:val="684A0C9B"/>
    <w:rsid w:val="684A241F"/>
    <w:rsid w:val="684E1AE8"/>
    <w:rsid w:val="684F1F83"/>
    <w:rsid w:val="68501E15"/>
    <w:rsid w:val="68523063"/>
    <w:rsid w:val="6858484E"/>
    <w:rsid w:val="68595F9B"/>
    <w:rsid w:val="685A617B"/>
    <w:rsid w:val="686379C6"/>
    <w:rsid w:val="68645AAE"/>
    <w:rsid w:val="686B43CA"/>
    <w:rsid w:val="686B6518"/>
    <w:rsid w:val="68703E1E"/>
    <w:rsid w:val="687420AD"/>
    <w:rsid w:val="68771EDC"/>
    <w:rsid w:val="68781337"/>
    <w:rsid w:val="687B339E"/>
    <w:rsid w:val="68826CB0"/>
    <w:rsid w:val="688347AA"/>
    <w:rsid w:val="68891E99"/>
    <w:rsid w:val="688F1BF8"/>
    <w:rsid w:val="68927DAD"/>
    <w:rsid w:val="68961EB8"/>
    <w:rsid w:val="689E1FA4"/>
    <w:rsid w:val="689F7EB2"/>
    <w:rsid w:val="68A469E6"/>
    <w:rsid w:val="68A5715A"/>
    <w:rsid w:val="68A76977"/>
    <w:rsid w:val="68AB4F54"/>
    <w:rsid w:val="68AB69D7"/>
    <w:rsid w:val="68AD12BC"/>
    <w:rsid w:val="68AF47F5"/>
    <w:rsid w:val="68AF77CD"/>
    <w:rsid w:val="68B009C8"/>
    <w:rsid w:val="68B0195F"/>
    <w:rsid w:val="68B4579E"/>
    <w:rsid w:val="68B741A9"/>
    <w:rsid w:val="68B87B3A"/>
    <w:rsid w:val="68BE44DE"/>
    <w:rsid w:val="68BF4530"/>
    <w:rsid w:val="68C3123E"/>
    <w:rsid w:val="68C3472A"/>
    <w:rsid w:val="68C37FB8"/>
    <w:rsid w:val="68C4178B"/>
    <w:rsid w:val="68CA3301"/>
    <w:rsid w:val="68CB0103"/>
    <w:rsid w:val="68CC00B4"/>
    <w:rsid w:val="68CC09BF"/>
    <w:rsid w:val="68CE183A"/>
    <w:rsid w:val="68D151A6"/>
    <w:rsid w:val="68D67F56"/>
    <w:rsid w:val="68D73A8F"/>
    <w:rsid w:val="68DC3A67"/>
    <w:rsid w:val="68E55C60"/>
    <w:rsid w:val="68EE66E6"/>
    <w:rsid w:val="68F127F3"/>
    <w:rsid w:val="68F33F84"/>
    <w:rsid w:val="68F82CF1"/>
    <w:rsid w:val="68FF79FC"/>
    <w:rsid w:val="69030A67"/>
    <w:rsid w:val="69076ECB"/>
    <w:rsid w:val="69094309"/>
    <w:rsid w:val="6909472F"/>
    <w:rsid w:val="690B1C41"/>
    <w:rsid w:val="690C60B5"/>
    <w:rsid w:val="69110A72"/>
    <w:rsid w:val="69160EFD"/>
    <w:rsid w:val="691722BE"/>
    <w:rsid w:val="691A2B36"/>
    <w:rsid w:val="691F54E1"/>
    <w:rsid w:val="6922509B"/>
    <w:rsid w:val="69280027"/>
    <w:rsid w:val="692920E4"/>
    <w:rsid w:val="692B63CA"/>
    <w:rsid w:val="692C1069"/>
    <w:rsid w:val="692D4E61"/>
    <w:rsid w:val="69323C2E"/>
    <w:rsid w:val="69343765"/>
    <w:rsid w:val="69384B65"/>
    <w:rsid w:val="693A3CDA"/>
    <w:rsid w:val="693B4DE3"/>
    <w:rsid w:val="693E5340"/>
    <w:rsid w:val="69453CA1"/>
    <w:rsid w:val="6945682D"/>
    <w:rsid w:val="69487C36"/>
    <w:rsid w:val="694A7031"/>
    <w:rsid w:val="694E3314"/>
    <w:rsid w:val="694E3F32"/>
    <w:rsid w:val="69520B6B"/>
    <w:rsid w:val="69590BC0"/>
    <w:rsid w:val="695B2DF5"/>
    <w:rsid w:val="695F0D3D"/>
    <w:rsid w:val="69630A03"/>
    <w:rsid w:val="69657926"/>
    <w:rsid w:val="6966695C"/>
    <w:rsid w:val="696952AD"/>
    <w:rsid w:val="69704967"/>
    <w:rsid w:val="69727077"/>
    <w:rsid w:val="69741174"/>
    <w:rsid w:val="6977705D"/>
    <w:rsid w:val="69793999"/>
    <w:rsid w:val="697C13A0"/>
    <w:rsid w:val="697D6E73"/>
    <w:rsid w:val="697F33DE"/>
    <w:rsid w:val="69830C6B"/>
    <w:rsid w:val="69833732"/>
    <w:rsid w:val="698343FC"/>
    <w:rsid w:val="69847BE2"/>
    <w:rsid w:val="69860AF8"/>
    <w:rsid w:val="69860D43"/>
    <w:rsid w:val="69861E53"/>
    <w:rsid w:val="69884A40"/>
    <w:rsid w:val="69897785"/>
    <w:rsid w:val="698C4472"/>
    <w:rsid w:val="698E7D76"/>
    <w:rsid w:val="69903EAA"/>
    <w:rsid w:val="69904699"/>
    <w:rsid w:val="69941C71"/>
    <w:rsid w:val="69953C45"/>
    <w:rsid w:val="6999206B"/>
    <w:rsid w:val="699C1AE1"/>
    <w:rsid w:val="69A27932"/>
    <w:rsid w:val="69A459C3"/>
    <w:rsid w:val="69A6312E"/>
    <w:rsid w:val="69AA4EE0"/>
    <w:rsid w:val="69AA5852"/>
    <w:rsid w:val="69AE4F3D"/>
    <w:rsid w:val="69B06C64"/>
    <w:rsid w:val="69B32B67"/>
    <w:rsid w:val="69B57505"/>
    <w:rsid w:val="69B635CE"/>
    <w:rsid w:val="69B65207"/>
    <w:rsid w:val="69B6FA39"/>
    <w:rsid w:val="69BC7132"/>
    <w:rsid w:val="69C66A0D"/>
    <w:rsid w:val="69C746AB"/>
    <w:rsid w:val="69CA3F91"/>
    <w:rsid w:val="69CA7644"/>
    <w:rsid w:val="69CC7651"/>
    <w:rsid w:val="69CE1802"/>
    <w:rsid w:val="69D01B3C"/>
    <w:rsid w:val="69D40508"/>
    <w:rsid w:val="69D41DEF"/>
    <w:rsid w:val="69DC14BD"/>
    <w:rsid w:val="69DC7C82"/>
    <w:rsid w:val="69DF1258"/>
    <w:rsid w:val="69DF3250"/>
    <w:rsid w:val="69E07061"/>
    <w:rsid w:val="69E11455"/>
    <w:rsid w:val="69E21ED2"/>
    <w:rsid w:val="69E4407A"/>
    <w:rsid w:val="69E623BC"/>
    <w:rsid w:val="69E65E2A"/>
    <w:rsid w:val="69E94FC8"/>
    <w:rsid w:val="69EC2B9C"/>
    <w:rsid w:val="69EC316D"/>
    <w:rsid w:val="69F148BD"/>
    <w:rsid w:val="69F157A3"/>
    <w:rsid w:val="69F16EF8"/>
    <w:rsid w:val="69F24DCF"/>
    <w:rsid w:val="69F601B9"/>
    <w:rsid w:val="69F62533"/>
    <w:rsid w:val="69F854F3"/>
    <w:rsid w:val="69F91E6F"/>
    <w:rsid w:val="69FC1995"/>
    <w:rsid w:val="69FF2AA5"/>
    <w:rsid w:val="6A000C8A"/>
    <w:rsid w:val="6A003B60"/>
    <w:rsid w:val="6A0502C1"/>
    <w:rsid w:val="6A050609"/>
    <w:rsid w:val="6A064692"/>
    <w:rsid w:val="6A076190"/>
    <w:rsid w:val="6A080629"/>
    <w:rsid w:val="6A094487"/>
    <w:rsid w:val="6A0D290D"/>
    <w:rsid w:val="6A0F6445"/>
    <w:rsid w:val="6A0F79FF"/>
    <w:rsid w:val="6A133297"/>
    <w:rsid w:val="6A17165C"/>
    <w:rsid w:val="6A1775C4"/>
    <w:rsid w:val="6A1A597D"/>
    <w:rsid w:val="6A1A653A"/>
    <w:rsid w:val="6A1D2B21"/>
    <w:rsid w:val="6A2033BA"/>
    <w:rsid w:val="6A224CC6"/>
    <w:rsid w:val="6A23222C"/>
    <w:rsid w:val="6A24529F"/>
    <w:rsid w:val="6A2743C9"/>
    <w:rsid w:val="6A291377"/>
    <w:rsid w:val="6A2A2485"/>
    <w:rsid w:val="6A2B1BE9"/>
    <w:rsid w:val="6A2F5087"/>
    <w:rsid w:val="6A2F615F"/>
    <w:rsid w:val="6A393A57"/>
    <w:rsid w:val="6A394950"/>
    <w:rsid w:val="6A3A44B6"/>
    <w:rsid w:val="6A3B2A26"/>
    <w:rsid w:val="6A405B02"/>
    <w:rsid w:val="6A4228BD"/>
    <w:rsid w:val="6A49746C"/>
    <w:rsid w:val="6A4B3FD1"/>
    <w:rsid w:val="6A4C2349"/>
    <w:rsid w:val="6A515B58"/>
    <w:rsid w:val="6A520ADF"/>
    <w:rsid w:val="6A527E60"/>
    <w:rsid w:val="6A5409B6"/>
    <w:rsid w:val="6A5446FD"/>
    <w:rsid w:val="6A54777E"/>
    <w:rsid w:val="6A567FE3"/>
    <w:rsid w:val="6A587166"/>
    <w:rsid w:val="6A5E3F54"/>
    <w:rsid w:val="6A5F67E1"/>
    <w:rsid w:val="6A6022FA"/>
    <w:rsid w:val="6A616F9E"/>
    <w:rsid w:val="6A6552DB"/>
    <w:rsid w:val="6A6A71CF"/>
    <w:rsid w:val="6A6D2D48"/>
    <w:rsid w:val="6A6E23A2"/>
    <w:rsid w:val="6A701B60"/>
    <w:rsid w:val="6A704A88"/>
    <w:rsid w:val="6A70637F"/>
    <w:rsid w:val="6A7A63CF"/>
    <w:rsid w:val="6A7B31C6"/>
    <w:rsid w:val="6A7B43C5"/>
    <w:rsid w:val="6A7C4ACE"/>
    <w:rsid w:val="6A7D498C"/>
    <w:rsid w:val="6A7F7721"/>
    <w:rsid w:val="6A813304"/>
    <w:rsid w:val="6A8334EE"/>
    <w:rsid w:val="6A882551"/>
    <w:rsid w:val="6A916D85"/>
    <w:rsid w:val="6A92201C"/>
    <w:rsid w:val="6A972237"/>
    <w:rsid w:val="6A9E5A61"/>
    <w:rsid w:val="6AA07E86"/>
    <w:rsid w:val="6AA17ECF"/>
    <w:rsid w:val="6AA35A1B"/>
    <w:rsid w:val="6AA945BE"/>
    <w:rsid w:val="6AB325E0"/>
    <w:rsid w:val="6AB32AD1"/>
    <w:rsid w:val="6AB679E6"/>
    <w:rsid w:val="6AB91CBD"/>
    <w:rsid w:val="6ABC69D5"/>
    <w:rsid w:val="6ABF549C"/>
    <w:rsid w:val="6AC3687A"/>
    <w:rsid w:val="6AC508C3"/>
    <w:rsid w:val="6AD23D49"/>
    <w:rsid w:val="6AD866CF"/>
    <w:rsid w:val="6AE46A22"/>
    <w:rsid w:val="6AEA1899"/>
    <w:rsid w:val="6AEB57B0"/>
    <w:rsid w:val="6AEC6010"/>
    <w:rsid w:val="6AEE4156"/>
    <w:rsid w:val="6AF43769"/>
    <w:rsid w:val="6AF81829"/>
    <w:rsid w:val="6AFA521D"/>
    <w:rsid w:val="6AFE15ED"/>
    <w:rsid w:val="6AFF0641"/>
    <w:rsid w:val="6B000735"/>
    <w:rsid w:val="6B016FEC"/>
    <w:rsid w:val="6B065A8F"/>
    <w:rsid w:val="6B0668B8"/>
    <w:rsid w:val="6B07503E"/>
    <w:rsid w:val="6B090B35"/>
    <w:rsid w:val="6B09580F"/>
    <w:rsid w:val="6B097AD2"/>
    <w:rsid w:val="6B0A1294"/>
    <w:rsid w:val="6B0A6323"/>
    <w:rsid w:val="6B0C3832"/>
    <w:rsid w:val="6B0E2B5F"/>
    <w:rsid w:val="6B104DC9"/>
    <w:rsid w:val="6B124E43"/>
    <w:rsid w:val="6B163E09"/>
    <w:rsid w:val="6B166CD1"/>
    <w:rsid w:val="6B17224E"/>
    <w:rsid w:val="6B176BEB"/>
    <w:rsid w:val="6B1C2642"/>
    <w:rsid w:val="6B1C52E7"/>
    <w:rsid w:val="6B2103C6"/>
    <w:rsid w:val="6B2334C7"/>
    <w:rsid w:val="6B234D0E"/>
    <w:rsid w:val="6B2411D9"/>
    <w:rsid w:val="6B2678F5"/>
    <w:rsid w:val="6B2758FC"/>
    <w:rsid w:val="6B2820E6"/>
    <w:rsid w:val="6B283A83"/>
    <w:rsid w:val="6B284352"/>
    <w:rsid w:val="6B2A4C4A"/>
    <w:rsid w:val="6B2D3F44"/>
    <w:rsid w:val="6B2D584A"/>
    <w:rsid w:val="6B2D6641"/>
    <w:rsid w:val="6B2F266C"/>
    <w:rsid w:val="6B312F1A"/>
    <w:rsid w:val="6B335C92"/>
    <w:rsid w:val="6B3638FA"/>
    <w:rsid w:val="6B372107"/>
    <w:rsid w:val="6B373C13"/>
    <w:rsid w:val="6B3C4A77"/>
    <w:rsid w:val="6B3C6344"/>
    <w:rsid w:val="6B3E2F14"/>
    <w:rsid w:val="6B482422"/>
    <w:rsid w:val="6B491CD3"/>
    <w:rsid w:val="6B4B75D2"/>
    <w:rsid w:val="6B4E614F"/>
    <w:rsid w:val="6B4F3F35"/>
    <w:rsid w:val="6B4F678B"/>
    <w:rsid w:val="6B51569E"/>
    <w:rsid w:val="6B5F08B4"/>
    <w:rsid w:val="6B5F377C"/>
    <w:rsid w:val="6B625A72"/>
    <w:rsid w:val="6B6443B1"/>
    <w:rsid w:val="6B695867"/>
    <w:rsid w:val="6B6B62F7"/>
    <w:rsid w:val="6B6E6516"/>
    <w:rsid w:val="6B71061A"/>
    <w:rsid w:val="6B712159"/>
    <w:rsid w:val="6B7132FE"/>
    <w:rsid w:val="6B71652C"/>
    <w:rsid w:val="6B753D4F"/>
    <w:rsid w:val="6B79100E"/>
    <w:rsid w:val="6B797D34"/>
    <w:rsid w:val="6B7A4729"/>
    <w:rsid w:val="6B7A52A6"/>
    <w:rsid w:val="6B7B29A3"/>
    <w:rsid w:val="6B7F059E"/>
    <w:rsid w:val="6B843F0A"/>
    <w:rsid w:val="6B867BCC"/>
    <w:rsid w:val="6B876448"/>
    <w:rsid w:val="6B8937D8"/>
    <w:rsid w:val="6B8C18F9"/>
    <w:rsid w:val="6B8E643C"/>
    <w:rsid w:val="6B960B83"/>
    <w:rsid w:val="6B97474E"/>
    <w:rsid w:val="6B9768DA"/>
    <w:rsid w:val="6B991EE9"/>
    <w:rsid w:val="6B9B3E30"/>
    <w:rsid w:val="6BA12650"/>
    <w:rsid w:val="6BA57A9F"/>
    <w:rsid w:val="6BA65601"/>
    <w:rsid w:val="6BA903AD"/>
    <w:rsid w:val="6BAA0830"/>
    <w:rsid w:val="6BAE22F8"/>
    <w:rsid w:val="6BB55C22"/>
    <w:rsid w:val="6BB61C00"/>
    <w:rsid w:val="6BB737A5"/>
    <w:rsid w:val="6BB916E7"/>
    <w:rsid w:val="6BBDF50C"/>
    <w:rsid w:val="6BBE04E4"/>
    <w:rsid w:val="6BBF436D"/>
    <w:rsid w:val="6BBFDD95"/>
    <w:rsid w:val="6BBFEA9F"/>
    <w:rsid w:val="6BC00712"/>
    <w:rsid w:val="6BCA3AC4"/>
    <w:rsid w:val="6BCA7563"/>
    <w:rsid w:val="6BCE7831"/>
    <w:rsid w:val="6BD07DCC"/>
    <w:rsid w:val="6BD3579B"/>
    <w:rsid w:val="6BD36E03"/>
    <w:rsid w:val="6BD405F1"/>
    <w:rsid w:val="6BD6158B"/>
    <w:rsid w:val="6BD61FBC"/>
    <w:rsid w:val="6BD745C8"/>
    <w:rsid w:val="6BDD420F"/>
    <w:rsid w:val="6BDD65C1"/>
    <w:rsid w:val="6BE07290"/>
    <w:rsid w:val="6BE567F5"/>
    <w:rsid w:val="6BE82310"/>
    <w:rsid w:val="6BE911BF"/>
    <w:rsid w:val="6BEB23D4"/>
    <w:rsid w:val="6BF36047"/>
    <w:rsid w:val="6BF608FA"/>
    <w:rsid w:val="6BF7EF41"/>
    <w:rsid w:val="6BF80185"/>
    <w:rsid w:val="6BF81F5B"/>
    <w:rsid w:val="6BFD923B"/>
    <w:rsid w:val="6BFF37E5"/>
    <w:rsid w:val="6BFFABC2"/>
    <w:rsid w:val="6C0131B3"/>
    <w:rsid w:val="6C041DA1"/>
    <w:rsid w:val="6C04314F"/>
    <w:rsid w:val="6C043AE1"/>
    <w:rsid w:val="6C08005F"/>
    <w:rsid w:val="6C093B88"/>
    <w:rsid w:val="6C0C12B3"/>
    <w:rsid w:val="6C0C3493"/>
    <w:rsid w:val="6C0D5AB5"/>
    <w:rsid w:val="6C0E3435"/>
    <w:rsid w:val="6C0F3FDA"/>
    <w:rsid w:val="6C18788B"/>
    <w:rsid w:val="6C1F1BB5"/>
    <w:rsid w:val="6C210A71"/>
    <w:rsid w:val="6C21750E"/>
    <w:rsid w:val="6C2315DD"/>
    <w:rsid w:val="6C246B08"/>
    <w:rsid w:val="6C262D6F"/>
    <w:rsid w:val="6C2645D7"/>
    <w:rsid w:val="6C2853C1"/>
    <w:rsid w:val="6C2B4A52"/>
    <w:rsid w:val="6C2B5B64"/>
    <w:rsid w:val="6C2C4084"/>
    <w:rsid w:val="6C2D5156"/>
    <w:rsid w:val="6C2F2D2B"/>
    <w:rsid w:val="6C2F73D5"/>
    <w:rsid w:val="6C327B3B"/>
    <w:rsid w:val="6C355E6D"/>
    <w:rsid w:val="6C382745"/>
    <w:rsid w:val="6C3A419E"/>
    <w:rsid w:val="6C3A5EDD"/>
    <w:rsid w:val="6C402E58"/>
    <w:rsid w:val="6C404AE6"/>
    <w:rsid w:val="6C461A8C"/>
    <w:rsid w:val="6C471DE8"/>
    <w:rsid w:val="6C477F48"/>
    <w:rsid w:val="6C4B5178"/>
    <w:rsid w:val="6C4C3154"/>
    <w:rsid w:val="6C4F662E"/>
    <w:rsid w:val="6C514C57"/>
    <w:rsid w:val="6C546640"/>
    <w:rsid w:val="6C5588C1"/>
    <w:rsid w:val="6C583312"/>
    <w:rsid w:val="6C5847EB"/>
    <w:rsid w:val="6C585558"/>
    <w:rsid w:val="6C5B10D2"/>
    <w:rsid w:val="6C5C7FBD"/>
    <w:rsid w:val="6C5D7215"/>
    <w:rsid w:val="6C644B47"/>
    <w:rsid w:val="6C65073C"/>
    <w:rsid w:val="6C652DB8"/>
    <w:rsid w:val="6C751806"/>
    <w:rsid w:val="6C7A17A4"/>
    <w:rsid w:val="6C7A19ED"/>
    <w:rsid w:val="6C825E6C"/>
    <w:rsid w:val="6C84002B"/>
    <w:rsid w:val="6C851B13"/>
    <w:rsid w:val="6C88521C"/>
    <w:rsid w:val="6C8B0F3D"/>
    <w:rsid w:val="6C8E4E90"/>
    <w:rsid w:val="6C93621A"/>
    <w:rsid w:val="6C941AD7"/>
    <w:rsid w:val="6C946DEA"/>
    <w:rsid w:val="6C9A13EC"/>
    <w:rsid w:val="6C9A65DD"/>
    <w:rsid w:val="6C9B4308"/>
    <w:rsid w:val="6C9C5ACB"/>
    <w:rsid w:val="6C9E0A54"/>
    <w:rsid w:val="6C9F0EAA"/>
    <w:rsid w:val="6CA235C3"/>
    <w:rsid w:val="6CA3362F"/>
    <w:rsid w:val="6CA502DB"/>
    <w:rsid w:val="6CA85FE7"/>
    <w:rsid w:val="6CAC0CF5"/>
    <w:rsid w:val="6CAE5F5C"/>
    <w:rsid w:val="6CB13C97"/>
    <w:rsid w:val="6CBA1F54"/>
    <w:rsid w:val="6CBC7D1D"/>
    <w:rsid w:val="6CBD413B"/>
    <w:rsid w:val="6CBE7883"/>
    <w:rsid w:val="6CBF6842"/>
    <w:rsid w:val="6CC11FAE"/>
    <w:rsid w:val="6CC164A2"/>
    <w:rsid w:val="6CC27EEA"/>
    <w:rsid w:val="6CC356F3"/>
    <w:rsid w:val="6CC81389"/>
    <w:rsid w:val="6CCA0B8D"/>
    <w:rsid w:val="6CCB1DD6"/>
    <w:rsid w:val="6CCE07F8"/>
    <w:rsid w:val="6CD331A4"/>
    <w:rsid w:val="6CD34E01"/>
    <w:rsid w:val="6CD64764"/>
    <w:rsid w:val="6CD81D64"/>
    <w:rsid w:val="6CD90C49"/>
    <w:rsid w:val="6CDA0131"/>
    <w:rsid w:val="6CDC19C2"/>
    <w:rsid w:val="6CDF1FEB"/>
    <w:rsid w:val="6CE46E6A"/>
    <w:rsid w:val="6CEA24D3"/>
    <w:rsid w:val="6CF65BFE"/>
    <w:rsid w:val="6CFB0099"/>
    <w:rsid w:val="6D0444B2"/>
    <w:rsid w:val="6D05464A"/>
    <w:rsid w:val="6D055AA8"/>
    <w:rsid w:val="6D065918"/>
    <w:rsid w:val="6D075001"/>
    <w:rsid w:val="6D0C2227"/>
    <w:rsid w:val="6D0C3123"/>
    <w:rsid w:val="6D0F5128"/>
    <w:rsid w:val="6D110692"/>
    <w:rsid w:val="6D12181D"/>
    <w:rsid w:val="6D1731E2"/>
    <w:rsid w:val="6D1752BE"/>
    <w:rsid w:val="6D17781F"/>
    <w:rsid w:val="6D1D213E"/>
    <w:rsid w:val="6D225BAB"/>
    <w:rsid w:val="6D2375E3"/>
    <w:rsid w:val="6D2646BA"/>
    <w:rsid w:val="6D2A7958"/>
    <w:rsid w:val="6D2D3156"/>
    <w:rsid w:val="6D2E04EB"/>
    <w:rsid w:val="6D2E49A6"/>
    <w:rsid w:val="6D2F7BD6"/>
    <w:rsid w:val="6D302670"/>
    <w:rsid w:val="6D323657"/>
    <w:rsid w:val="6D325457"/>
    <w:rsid w:val="6D3969B4"/>
    <w:rsid w:val="6D3B458E"/>
    <w:rsid w:val="6D3D2CF5"/>
    <w:rsid w:val="6D3E7A46"/>
    <w:rsid w:val="6D4631F2"/>
    <w:rsid w:val="6D464717"/>
    <w:rsid w:val="6D4979A9"/>
    <w:rsid w:val="6D4C112A"/>
    <w:rsid w:val="6D5065FC"/>
    <w:rsid w:val="6D506A6A"/>
    <w:rsid w:val="6D513FF0"/>
    <w:rsid w:val="6D540F79"/>
    <w:rsid w:val="6D563111"/>
    <w:rsid w:val="6D565758"/>
    <w:rsid w:val="6D5A6E93"/>
    <w:rsid w:val="6D6236CB"/>
    <w:rsid w:val="6D654246"/>
    <w:rsid w:val="6D68259F"/>
    <w:rsid w:val="6D6869EC"/>
    <w:rsid w:val="6D6E5CE6"/>
    <w:rsid w:val="6D780652"/>
    <w:rsid w:val="6D785D8C"/>
    <w:rsid w:val="6D7B10B5"/>
    <w:rsid w:val="6D7F76D0"/>
    <w:rsid w:val="6D8251A7"/>
    <w:rsid w:val="6D83004E"/>
    <w:rsid w:val="6D87713E"/>
    <w:rsid w:val="6D894F89"/>
    <w:rsid w:val="6D8A7059"/>
    <w:rsid w:val="6D940381"/>
    <w:rsid w:val="6D94194E"/>
    <w:rsid w:val="6D947E76"/>
    <w:rsid w:val="6D994DFA"/>
    <w:rsid w:val="6D9D030C"/>
    <w:rsid w:val="6D9EF802"/>
    <w:rsid w:val="6DA058CE"/>
    <w:rsid w:val="6DA25577"/>
    <w:rsid w:val="6DA61C93"/>
    <w:rsid w:val="6DA71E62"/>
    <w:rsid w:val="6DA95A80"/>
    <w:rsid w:val="6DAE7C8E"/>
    <w:rsid w:val="6DAF41BA"/>
    <w:rsid w:val="6DB40C1B"/>
    <w:rsid w:val="6DB4564E"/>
    <w:rsid w:val="6DB525CF"/>
    <w:rsid w:val="6DB6610C"/>
    <w:rsid w:val="6DB71BE7"/>
    <w:rsid w:val="6DB77B3C"/>
    <w:rsid w:val="6DB9200D"/>
    <w:rsid w:val="6DBB0A7E"/>
    <w:rsid w:val="6DBC5357"/>
    <w:rsid w:val="6DBD7FCC"/>
    <w:rsid w:val="6DBECDAE"/>
    <w:rsid w:val="6DBF6D2A"/>
    <w:rsid w:val="6DC43075"/>
    <w:rsid w:val="6DC43BB1"/>
    <w:rsid w:val="6DC611D1"/>
    <w:rsid w:val="6DC71577"/>
    <w:rsid w:val="6DCB42C9"/>
    <w:rsid w:val="6DCD716E"/>
    <w:rsid w:val="6DCE5DC1"/>
    <w:rsid w:val="6DD37CC1"/>
    <w:rsid w:val="6DD501AA"/>
    <w:rsid w:val="6DD56C80"/>
    <w:rsid w:val="6DD61570"/>
    <w:rsid w:val="6DD7C487"/>
    <w:rsid w:val="6DDB1E73"/>
    <w:rsid w:val="6DDC238B"/>
    <w:rsid w:val="6DDE15EF"/>
    <w:rsid w:val="6DDF558F"/>
    <w:rsid w:val="6DE05B78"/>
    <w:rsid w:val="6DE22CE3"/>
    <w:rsid w:val="6DE31839"/>
    <w:rsid w:val="6DE546AE"/>
    <w:rsid w:val="6DEB6A71"/>
    <w:rsid w:val="6DF044F7"/>
    <w:rsid w:val="6DF257F7"/>
    <w:rsid w:val="6DF40E20"/>
    <w:rsid w:val="6DF74F02"/>
    <w:rsid w:val="6DF826BE"/>
    <w:rsid w:val="6DFB7419"/>
    <w:rsid w:val="6DFC3DB8"/>
    <w:rsid w:val="6DFF2B3E"/>
    <w:rsid w:val="6E06291E"/>
    <w:rsid w:val="6E065842"/>
    <w:rsid w:val="6E1B5F0B"/>
    <w:rsid w:val="6E1D3EF9"/>
    <w:rsid w:val="6E201C15"/>
    <w:rsid w:val="6E216E3B"/>
    <w:rsid w:val="6E226B42"/>
    <w:rsid w:val="6E250569"/>
    <w:rsid w:val="6E2713FE"/>
    <w:rsid w:val="6E281BA6"/>
    <w:rsid w:val="6E2B392B"/>
    <w:rsid w:val="6E2B64F5"/>
    <w:rsid w:val="6E3014A0"/>
    <w:rsid w:val="6E336B96"/>
    <w:rsid w:val="6E34121C"/>
    <w:rsid w:val="6E363828"/>
    <w:rsid w:val="6E3652B9"/>
    <w:rsid w:val="6E3959AC"/>
    <w:rsid w:val="6E395FAA"/>
    <w:rsid w:val="6E3B1234"/>
    <w:rsid w:val="6E3F31EE"/>
    <w:rsid w:val="6E4050AA"/>
    <w:rsid w:val="6E427DDD"/>
    <w:rsid w:val="6E483A9C"/>
    <w:rsid w:val="6E4976A6"/>
    <w:rsid w:val="6E4A5394"/>
    <w:rsid w:val="6E4C47B8"/>
    <w:rsid w:val="6E4F6071"/>
    <w:rsid w:val="6E501104"/>
    <w:rsid w:val="6E502BF4"/>
    <w:rsid w:val="6E52304F"/>
    <w:rsid w:val="6E526BF5"/>
    <w:rsid w:val="6E5B11A0"/>
    <w:rsid w:val="6E5C3EF8"/>
    <w:rsid w:val="6E5F6E99"/>
    <w:rsid w:val="6E602CD3"/>
    <w:rsid w:val="6E625035"/>
    <w:rsid w:val="6E631DB0"/>
    <w:rsid w:val="6E6815DA"/>
    <w:rsid w:val="6E6850E2"/>
    <w:rsid w:val="6E69101B"/>
    <w:rsid w:val="6E6B28E9"/>
    <w:rsid w:val="6E7575BB"/>
    <w:rsid w:val="6E7625D0"/>
    <w:rsid w:val="6E842530"/>
    <w:rsid w:val="6E863728"/>
    <w:rsid w:val="6E88107F"/>
    <w:rsid w:val="6E8A380E"/>
    <w:rsid w:val="6E8E42CF"/>
    <w:rsid w:val="6E8F16D0"/>
    <w:rsid w:val="6E90123C"/>
    <w:rsid w:val="6E922EEE"/>
    <w:rsid w:val="6E92637D"/>
    <w:rsid w:val="6E93FA0D"/>
    <w:rsid w:val="6E9B6864"/>
    <w:rsid w:val="6E9C7547"/>
    <w:rsid w:val="6E9E210C"/>
    <w:rsid w:val="6E9F5950"/>
    <w:rsid w:val="6EA465BA"/>
    <w:rsid w:val="6EA939B8"/>
    <w:rsid w:val="6EB51DBF"/>
    <w:rsid w:val="6EB60AF3"/>
    <w:rsid w:val="6EBB46A9"/>
    <w:rsid w:val="6EBC251D"/>
    <w:rsid w:val="6EC35FFB"/>
    <w:rsid w:val="6EC54327"/>
    <w:rsid w:val="6ED4711D"/>
    <w:rsid w:val="6ED71B1E"/>
    <w:rsid w:val="6ED84AAE"/>
    <w:rsid w:val="6EDC62A4"/>
    <w:rsid w:val="6EDE1180"/>
    <w:rsid w:val="6EE13152"/>
    <w:rsid w:val="6EE4C21E"/>
    <w:rsid w:val="6EE664C4"/>
    <w:rsid w:val="6EE669D8"/>
    <w:rsid w:val="6EE67989"/>
    <w:rsid w:val="6EE759CD"/>
    <w:rsid w:val="6EE90259"/>
    <w:rsid w:val="6EE92005"/>
    <w:rsid w:val="6EED125C"/>
    <w:rsid w:val="6EED27C1"/>
    <w:rsid w:val="6EEE0D0E"/>
    <w:rsid w:val="6EEF1316"/>
    <w:rsid w:val="6EEF1D13"/>
    <w:rsid w:val="6EF03395"/>
    <w:rsid w:val="6EF101D8"/>
    <w:rsid w:val="6EF2398B"/>
    <w:rsid w:val="6EF31D4E"/>
    <w:rsid w:val="6EFC68F7"/>
    <w:rsid w:val="6EFFAC8C"/>
    <w:rsid w:val="6F007369"/>
    <w:rsid w:val="6F0A08FB"/>
    <w:rsid w:val="6F0A16D5"/>
    <w:rsid w:val="6F0B1008"/>
    <w:rsid w:val="6F0E0937"/>
    <w:rsid w:val="6F135B6D"/>
    <w:rsid w:val="6F1616B0"/>
    <w:rsid w:val="6F1717C6"/>
    <w:rsid w:val="6F172773"/>
    <w:rsid w:val="6F1B522C"/>
    <w:rsid w:val="6F2572EC"/>
    <w:rsid w:val="6F266F52"/>
    <w:rsid w:val="6F2A7686"/>
    <w:rsid w:val="6F2B7886"/>
    <w:rsid w:val="6F356528"/>
    <w:rsid w:val="6F3772E3"/>
    <w:rsid w:val="6F37E7DE"/>
    <w:rsid w:val="6F38731F"/>
    <w:rsid w:val="6F3A31B8"/>
    <w:rsid w:val="6F3C0AAD"/>
    <w:rsid w:val="6F3C5206"/>
    <w:rsid w:val="6F3D379D"/>
    <w:rsid w:val="6F3E45E0"/>
    <w:rsid w:val="6F3F1DBB"/>
    <w:rsid w:val="6F3F3A37"/>
    <w:rsid w:val="6F4114B6"/>
    <w:rsid w:val="6F417EF9"/>
    <w:rsid w:val="6F4271D9"/>
    <w:rsid w:val="6F435839"/>
    <w:rsid w:val="6F442B7B"/>
    <w:rsid w:val="6F476843"/>
    <w:rsid w:val="6F4C41B4"/>
    <w:rsid w:val="6F4C7535"/>
    <w:rsid w:val="6F4F5F58"/>
    <w:rsid w:val="6F5042F2"/>
    <w:rsid w:val="6F5333EB"/>
    <w:rsid w:val="6F541EE0"/>
    <w:rsid w:val="6F5E6991"/>
    <w:rsid w:val="6F5FC5B9"/>
    <w:rsid w:val="6F615C3D"/>
    <w:rsid w:val="6F6F6AD4"/>
    <w:rsid w:val="6F7035CC"/>
    <w:rsid w:val="6F746F94"/>
    <w:rsid w:val="6F7B7568"/>
    <w:rsid w:val="6F7C11C4"/>
    <w:rsid w:val="6F7D2007"/>
    <w:rsid w:val="6F7DC97D"/>
    <w:rsid w:val="6F7E28D7"/>
    <w:rsid w:val="6F7E5CEB"/>
    <w:rsid w:val="6F7E8136"/>
    <w:rsid w:val="6F7FFF20"/>
    <w:rsid w:val="6F822781"/>
    <w:rsid w:val="6F834209"/>
    <w:rsid w:val="6F851F05"/>
    <w:rsid w:val="6F866925"/>
    <w:rsid w:val="6F87646D"/>
    <w:rsid w:val="6F881820"/>
    <w:rsid w:val="6F8AD4AC"/>
    <w:rsid w:val="6F8D12B9"/>
    <w:rsid w:val="6F8D7257"/>
    <w:rsid w:val="6F900434"/>
    <w:rsid w:val="6F912177"/>
    <w:rsid w:val="6F91297D"/>
    <w:rsid w:val="6F94134E"/>
    <w:rsid w:val="6F957C8A"/>
    <w:rsid w:val="6F9A5B61"/>
    <w:rsid w:val="6F9B6E34"/>
    <w:rsid w:val="6F9D176F"/>
    <w:rsid w:val="6FA007CA"/>
    <w:rsid w:val="6FA11466"/>
    <w:rsid w:val="6FA77A9C"/>
    <w:rsid w:val="6FA8139E"/>
    <w:rsid w:val="6FA90DF5"/>
    <w:rsid w:val="6FA96F23"/>
    <w:rsid w:val="6FAB7139"/>
    <w:rsid w:val="6FAD412E"/>
    <w:rsid w:val="6FAFD845"/>
    <w:rsid w:val="6FB269D4"/>
    <w:rsid w:val="6FB392B6"/>
    <w:rsid w:val="6FB71580"/>
    <w:rsid w:val="6FB71A0F"/>
    <w:rsid w:val="6FBBDFF0"/>
    <w:rsid w:val="6FBCD54A"/>
    <w:rsid w:val="6FBFFF13"/>
    <w:rsid w:val="6FC10247"/>
    <w:rsid w:val="6FCF28E7"/>
    <w:rsid w:val="6FD00B15"/>
    <w:rsid w:val="6FD1766A"/>
    <w:rsid w:val="6FD24FC4"/>
    <w:rsid w:val="6FDE21CB"/>
    <w:rsid w:val="6FDE3DE6"/>
    <w:rsid w:val="6FE42514"/>
    <w:rsid w:val="6FE60DC8"/>
    <w:rsid w:val="6FE706FE"/>
    <w:rsid w:val="6FEF66F0"/>
    <w:rsid w:val="6FEFC0A1"/>
    <w:rsid w:val="6FF01D5C"/>
    <w:rsid w:val="6FF3008B"/>
    <w:rsid w:val="6FF3323C"/>
    <w:rsid w:val="6FF75FC8"/>
    <w:rsid w:val="6FF763CF"/>
    <w:rsid w:val="6FF7725D"/>
    <w:rsid w:val="6FF796CF"/>
    <w:rsid w:val="6FF8049F"/>
    <w:rsid w:val="6FF845C3"/>
    <w:rsid w:val="6FFAE03A"/>
    <w:rsid w:val="6FFB46E7"/>
    <w:rsid w:val="6FFB641F"/>
    <w:rsid w:val="6FFD31BA"/>
    <w:rsid w:val="6FFD3429"/>
    <w:rsid w:val="6FFE09D2"/>
    <w:rsid w:val="6FFF00F4"/>
    <w:rsid w:val="6FFF22CC"/>
    <w:rsid w:val="6FFFC6C8"/>
    <w:rsid w:val="70083BA0"/>
    <w:rsid w:val="70136857"/>
    <w:rsid w:val="70154B17"/>
    <w:rsid w:val="70194B6E"/>
    <w:rsid w:val="701A48A6"/>
    <w:rsid w:val="702173A2"/>
    <w:rsid w:val="702B6CBA"/>
    <w:rsid w:val="70306DB7"/>
    <w:rsid w:val="70325FCE"/>
    <w:rsid w:val="70331241"/>
    <w:rsid w:val="70333E81"/>
    <w:rsid w:val="703447B1"/>
    <w:rsid w:val="703560CD"/>
    <w:rsid w:val="70362843"/>
    <w:rsid w:val="70387541"/>
    <w:rsid w:val="703A447D"/>
    <w:rsid w:val="703B1AAE"/>
    <w:rsid w:val="703C6073"/>
    <w:rsid w:val="70447012"/>
    <w:rsid w:val="70455234"/>
    <w:rsid w:val="70470D2C"/>
    <w:rsid w:val="70495FFC"/>
    <w:rsid w:val="704B4BFE"/>
    <w:rsid w:val="704D080B"/>
    <w:rsid w:val="704D1595"/>
    <w:rsid w:val="704D6DA8"/>
    <w:rsid w:val="704E4817"/>
    <w:rsid w:val="704F1FBE"/>
    <w:rsid w:val="704F6C8B"/>
    <w:rsid w:val="70547D7A"/>
    <w:rsid w:val="70572CD5"/>
    <w:rsid w:val="705D199D"/>
    <w:rsid w:val="705E45A6"/>
    <w:rsid w:val="705E5BB2"/>
    <w:rsid w:val="705E6EBF"/>
    <w:rsid w:val="705F1411"/>
    <w:rsid w:val="706025E8"/>
    <w:rsid w:val="706338D2"/>
    <w:rsid w:val="70637816"/>
    <w:rsid w:val="70686060"/>
    <w:rsid w:val="706D70AE"/>
    <w:rsid w:val="706F005B"/>
    <w:rsid w:val="706F0C78"/>
    <w:rsid w:val="70756248"/>
    <w:rsid w:val="707705D4"/>
    <w:rsid w:val="707A03F7"/>
    <w:rsid w:val="707A5D0A"/>
    <w:rsid w:val="70802A8B"/>
    <w:rsid w:val="70805189"/>
    <w:rsid w:val="70841637"/>
    <w:rsid w:val="7087314B"/>
    <w:rsid w:val="70876CDD"/>
    <w:rsid w:val="708E2E66"/>
    <w:rsid w:val="708E7FE6"/>
    <w:rsid w:val="70902EE4"/>
    <w:rsid w:val="709135FE"/>
    <w:rsid w:val="709274A6"/>
    <w:rsid w:val="7093246C"/>
    <w:rsid w:val="70936CB7"/>
    <w:rsid w:val="70981BAC"/>
    <w:rsid w:val="7098749D"/>
    <w:rsid w:val="709C2713"/>
    <w:rsid w:val="70A27E96"/>
    <w:rsid w:val="70A32AF8"/>
    <w:rsid w:val="70A54B66"/>
    <w:rsid w:val="70A57460"/>
    <w:rsid w:val="70A666D1"/>
    <w:rsid w:val="70AB083A"/>
    <w:rsid w:val="70B067C0"/>
    <w:rsid w:val="70B141C7"/>
    <w:rsid w:val="70B24CED"/>
    <w:rsid w:val="70B32D67"/>
    <w:rsid w:val="70B40734"/>
    <w:rsid w:val="70BB2F34"/>
    <w:rsid w:val="70BE3B8B"/>
    <w:rsid w:val="70BF01DD"/>
    <w:rsid w:val="70BF7084"/>
    <w:rsid w:val="70C33EA2"/>
    <w:rsid w:val="70C47D14"/>
    <w:rsid w:val="70C603B1"/>
    <w:rsid w:val="70CD4B56"/>
    <w:rsid w:val="70DA18CF"/>
    <w:rsid w:val="70DB31F4"/>
    <w:rsid w:val="70DB3F5A"/>
    <w:rsid w:val="70DD4F18"/>
    <w:rsid w:val="70DE25FA"/>
    <w:rsid w:val="70E311C5"/>
    <w:rsid w:val="70E345D6"/>
    <w:rsid w:val="70EE45A6"/>
    <w:rsid w:val="70F00F30"/>
    <w:rsid w:val="70F4549A"/>
    <w:rsid w:val="70F83068"/>
    <w:rsid w:val="70F8792E"/>
    <w:rsid w:val="70F96B98"/>
    <w:rsid w:val="70FBA3E0"/>
    <w:rsid w:val="71004397"/>
    <w:rsid w:val="71025602"/>
    <w:rsid w:val="71033512"/>
    <w:rsid w:val="71033A6D"/>
    <w:rsid w:val="7103575A"/>
    <w:rsid w:val="71073886"/>
    <w:rsid w:val="710A7B52"/>
    <w:rsid w:val="710B2792"/>
    <w:rsid w:val="710D4CAE"/>
    <w:rsid w:val="710D5F11"/>
    <w:rsid w:val="710F290C"/>
    <w:rsid w:val="710F4AEF"/>
    <w:rsid w:val="710F5519"/>
    <w:rsid w:val="71116523"/>
    <w:rsid w:val="71121702"/>
    <w:rsid w:val="711558C1"/>
    <w:rsid w:val="71170380"/>
    <w:rsid w:val="71175551"/>
    <w:rsid w:val="711A02F3"/>
    <w:rsid w:val="711A2382"/>
    <w:rsid w:val="711B5EEF"/>
    <w:rsid w:val="71205B2F"/>
    <w:rsid w:val="712119E2"/>
    <w:rsid w:val="71216EF7"/>
    <w:rsid w:val="71222465"/>
    <w:rsid w:val="7123072A"/>
    <w:rsid w:val="712652E3"/>
    <w:rsid w:val="712B7907"/>
    <w:rsid w:val="712F0018"/>
    <w:rsid w:val="712F3FFD"/>
    <w:rsid w:val="713136A5"/>
    <w:rsid w:val="71350262"/>
    <w:rsid w:val="713707CB"/>
    <w:rsid w:val="713C29CE"/>
    <w:rsid w:val="71421535"/>
    <w:rsid w:val="71422420"/>
    <w:rsid w:val="714E1883"/>
    <w:rsid w:val="714F718C"/>
    <w:rsid w:val="71502D25"/>
    <w:rsid w:val="7154382B"/>
    <w:rsid w:val="715476F2"/>
    <w:rsid w:val="71587CA2"/>
    <w:rsid w:val="715A581D"/>
    <w:rsid w:val="71600936"/>
    <w:rsid w:val="71604316"/>
    <w:rsid w:val="71696914"/>
    <w:rsid w:val="716B1C5B"/>
    <w:rsid w:val="716C14CB"/>
    <w:rsid w:val="716F2ED0"/>
    <w:rsid w:val="716F3118"/>
    <w:rsid w:val="71800BF2"/>
    <w:rsid w:val="71851DF4"/>
    <w:rsid w:val="7186101B"/>
    <w:rsid w:val="7186168A"/>
    <w:rsid w:val="718D0FB6"/>
    <w:rsid w:val="718D32CB"/>
    <w:rsid w:val="71960516"/>
    <w:rsid w:val="71993398"/>
    <w:rsid w:val="719A68DE"/>
    <w:rsid w:val="719A6C87"/>
    <w:rsid w:val="719E44BF"/>
    <w:rsid w:val="71A07160"/>
    <w:rsid w:val="71A43B35"/>
    <w:rsid w:val="71A56D7D"/>
    <w:rsid w:val="71A7201E"/>
    <w:rsid w:val="71A73078"/>
    <w:rsid w:val="71A76EDB"/>
    <w:rsid w:val="71AC049C"/>
    <w:rsid w:val="71AC2DBA"/>
    <w:rsid w:val="71AF0DF6"/>
    <w:rsid w:val="71B20380"/>
    <w:rsid w:val="71B55C12"/>
    <w:rsid w:val="71B82ABF"/>
    <w:rsid w:val="71B870ED"/>
    <w:rsid w:val="71B95824"/>
    <w:rsid w:val="71BA1628"/>
    <w:rsid w:val="71BB55F3"/>
    <w:rsid w:val="71C06DD7"/>
    <w:rsid w:val="71C15974"/>
    <w:rsid w:val="71C310D2"/>
    <w:rsid w:val="71C50F06"/>
    <w:rsid w:val="71C92A23"/>
    <w:rsid w:val="71CA2911"/>
    <w:rsid w:val="71CC36DC"/>
    <w:rsid w:val="71CE4913"/>
    <w:rsid w:val="71CF3736"/>
    <w:rsid w:val="71D400E3"/>
    <w:rsid w:val="71D52E82"/>
    <w:rsid w:val="71D5737F"/>
    <w:rsid w:val="71D926C8"/>
    <w:rsid w:val="71DA799A"/>
    <w:rsid w:val="71DC50AA"/>
    <w:rsid w:val="71DE57A9"/>
    <w:rsid w:val="71DE7483"/>
    <w:rsid w:val="71E20BAA"/>
    <w:rsid w:val="71E2790D"/>
    <w:rsid w:val="71E75C78"/>
    <w:rsid w:val="71E921C7"/>
    <w:rsid w:val="71EB2035"/>
    <w:rsid w:val="71EC5623"/>
    <w:rsid w:val="71ED1A3C"/>
    <w:rsid w:val="71F1306B"/>
    <w:rsid w:val="71F21B55"/>
    <w:rsid w:val="71F31B1A"/>
    <w:rsid w:val="71F52055"/>
    <w:rsid w:val="71F6270C"/>
    <w:rsid w:val="71F77B42"/>
    <w:rsid w:val="71FA7CDD"/>
    <w:rsid w:val="71FB787E"/>
    <w:rsid w:val="71FE41A3"/>
    <w:rsid w:val="71FE5ACB"/>
    <w:rsid w:val="71FF1EB5"/>
    <w:rsid w:val="71FF39CC"/>
    <w:rsid w:val="71FF552A"/>
    <w:rsid w:val="72014AE7"/>
    <w:rsid w:val="72081CB4"/>
    <w:rsid w:val="720A6E64"/>
    <w:rsid w:val="72135DEE"/>
    <w:rsid w:val="72164331"/>
    <w:rsid w:val="721B28BA"/>
    <w:rsid w:val="722367B7"/>
    <w:rsid w:val="722436E1"/>
    <w:rsid w:val="7229553C"/>
    <w:rsid w:val="722C20A9"/>
    <w:rsid w:val="722D3DA8"/>
    <w:rsid w:val="722D4A54"/>
    <w:rsid w:val="722E4C14"/>
    <w:rsid w:val="723019D4"/>
    <w:rsid w:val="72323CC5"/>
    <w:rsid w:val="723365FB"/>
    <w:rsid w:val="72344730"/>
    <w:rsid w:val="723C7B2E"/>
    <w:rsid w:val="723E4EC3"/>
    <w:rsid w:val="72432F74"/>
    <w:rsid w:val="72441CC2"/>
    <w:rsid w:val="72444B1F"/>
    <w:rsid w:val="7245509B"/>
    <w:rsid w:val="72485381"/>
    <w:rsid w:val="724904FF"/>
    <w:rsid w:val="72493D51"/>
    <w:rsid w:val="724978DB"/>
    <w:rsid w:val="724C27E0"/>
    <w:rsid w:val="72510977"/>
    <w:rsid w:val="72523B45"/>
    <w:rsid w:val="72525F31"/>
    <w:rsid w:val="7258197D"/>
    <w:rsid w:val="725B2049"/>
    <w:rsid w:val="725E045E"/>
    <w:rsid w:val="725F27FE"/>
    <w:rsid w:val="725F35E1"/>
    <w:rsid w:val="72611EA4"/>
    <w:rsid w:val="726574D3"/>
    <w:rsid w:val="726A040D"/>
    <w:rsid w:val="726E7170"/>
    <w:rsid w:val="726F5ABF"/>
    <w:rsid w:val="726F7992"/>
    <w:rsid w:val="72707CDB"/>
    <w:rsid w:val="727203B0"/>
    <w:rsid w:val="727236C4"/>
    <w:rsid w:val="727271A4"/>
    <w:rsid w:val="72752226"/>
    <w:rsid w:val="72772046"/>
    <w:rsid w:val="72782F92"/>
    <w:rsid w:val="72790695"/>
    <w:rsid w:val="727BF34F"/>
    <w:rsid w:val="727D6821"/>
    <w:rsid w:val="727D7636"/>
    <w:rsid w:val="7280207B"/>
    <w:rsid w:val="728126C6"/>
    <w:rsid w:val="72831662"/>
    <w:rsid w:val="72837535"/>
    <w:rsid w:val="728F598F"/>
    <w:rsid w:val="72906C74"/>
    <w:rsid w:val="7292055D"/>
    <w:rsid w:val="72924225"/>
    <w:rsid w:val="72930BCC"/>
    <w:rsid w:val="72940F47"/>
    <w:rsid w:val="72987A74"/>
    <w:rsid w:val="729B2405"/>
    <w:rsid w:val="729B2FE0"/>
    <w:rsid w:val="729B4CE9"/>
    <w:rsid w:val="72A10F8A"/>
    <w:rsid w:val="72A12B36"/>
    <w:rsid w:val="72A33683"/>
    <w:rsid w:val="72A50846"/>
    <w:rsid w:val="72A63DF3"/>
    <w:rsid w:val="72A82824"/>
    <w:rsid w:val="72B20108"/>
    <w:rsid w:val="72B312A9"/>
    <w:rsid w:val="72B5161E"/>
    <w:rsid w:val="72B77C76"/>
    <w:rsid w:val="72BA4C43"/>
    <w:rsid w:val="72BD586F"/>
    <w:rsid w:val="72BE0CE6"/>
    <w:rsid w:val="72BE21B2"/>
    <w:rsid w:val="72BF19FC"/>
    <w:rsid w:val="72BF39E7"/>
    <w:rsid w:val="72C03B24"/>
    <w:rsid w:val="72C10C7B"/>
    <w:rsid w:val="72C25CB3"/>
    <w:rsid w:val="72C30C50"/>
    <w:rsid w:val="72C363D3"/>
    <w:rsid w:val="72C47E63"/>
    <w:rsid w:val="72C5253B"/>
    <w:rsid w:val="72CA6AE0"/>
    <w:rsid w:val="72CC4119"/>
    <w:rsid w:val="72D02C96"/>
    <w:rsid w:val="72D24664"/>
    <w:rsid w:val="72D65A0F"/>
    <w:rsid w:val="72D92B94"/>
    <w:rsid w:val="72DFC59A"/>
    <w:rsid w:val="72E06F47"/>
    <w:rsid w:val="72E20903"/>
    <w:rsid w:val="72E27847"/>
    <w:rsid w:val="72E43AA2"/>
    <w:rsid w:val="72E66016"/>
    <w:rsid w:val="72E771DD"/>
    <w:rsid w:val="72EB2AAF"/>
    <w:rsid w:val="72EB459F"/>
    <w:rsid w:val="72EBBF1A"/>
    <w:rsid w:val="72F2022E"/>
    <w:rsid w:val="72F643D7"/>
    <w:rsid w:val="72F75355"/>
    <w:rsid w:val="72F94460"/>
    <w:rsid w:val="72FA45F0"/>
    <w:rsid w:val="72FAFA70"/>
    <w:rsid w:val="72FE2D5C"/>
    <w:rsid w:val="72FE6594"/>
    <w:rsid w:val="72FE7A47"/>
    <w:rsid w:val="730218E9"/>
    <w:rsid w:val="730A5704"/>
    <w:rsid w:val="730D4620"/>
    <w:rsid w:val="730F16AD"/>
    <w:rsid w:val="7315350B"/>
    <w:rsid w:val="73175587"/>
    <w:rsid w:val="731965EB"/>
    <w:rsid w:val="731E7120"/>
    <w:rsid w:val="73201688"/>
    <w:rsid w:val="73203CAA"/>
    <w:rsid w:val="73236896"/>
    <w:rsid w:val="73244795"/>
    <w:rsid w:val="73272B65"/>
    <w:rsid w:val="73291CF7"/>
    <w:rsid w:val="732C1214"/>
    <w:rsid w:val="7331218B"/>
    <w:rsid w:val="7331708F"/>
    <w:rsid w:val="73352F4B"/>
    <w:rsid w:val="7338005B"/>
    <w:rsid w:val="733941D2"/>
    <w:rsid w:val="733F7FE8"/>
    <w:rsid w:val="73433CAC"/>
    <w:rsid w:val="7348336A"/>
    <w:rsid w:val="734843BD"/>
    <w:rsid w:val="73486866"/>
    <w:rsid w:val="734939BC"/>
    <w:rsid w:val="734A12F1"/>
    <w:rsid w:val="734D71B7"/>
    <w:rsid w:val="734E140C"/>
    <w:rsid w:val="7354745E"/>
    <w:rsid w:val="73574247"/>
    <w:rsid w:val="735901E8"/>
    <w:rsid w:val="73635284"/>
    <w:rsid w:val="73642D4E"/>
    <w:rsid w:val="73722B5B"/>
    <w:rsid w:val="73785336"/>
    <w:rsid w:val="737B1A99"/>
    <w:rsid w:val="737E0718"/>
    <w:rsid w:val="737E12EA"/>
    <w:rsid w:val="737E69C5"/>
    <w:rsid w:val="738224D7"/>
    <w:rsid w:val="73887711"/>
    <w:rsid w:val="738B18DE"/>
    <w:rsid w:val="738B2556"/>
    <w:rsid w:val="738C2837"/>
    <w:rsid w:val="738D5519"/>
    <w:rsid w:val="738F4F62"/>
    <w:rsid w:val="73915C48"/>
    <w:rsid w:val="73916439"/>
    <w:rsid w:val="73916E24"/>
    <w:rsid w:val="73942716"/>
    <w:rsid w:val="73986C88"/>
    <w:rsid w:val="73997330"/>
    <w:rsid w:val="73997565"/>
    <w:rsid w:val="739A1DA8"/>
    <w:rsid w:val="739B7FE9"/>
    <w:rsid w:val="739D68CF"/>
    <w:rsid w:val="73A17614"/>
    <w:rsid w:val="73A53446"/>
    <w:rsid w:val="73A7644C"/>
    <w:rsid w:val="73A91D83"/>
    <w:rsid w:val="73AF0083"/>
    <w:rsid w:val="73AF1928"/>
    <w:rsid w:val="73B34DD3"/>
    <w:rsid w:val="73B36091"/>
    <w:rsid w:val="73B5350A"/>
    <w:rsid w:val="73B627BB"/>
    <w:rsid w:val="73B726CD"/>
    <w:rsid w:val="73BA29A1"/>
    <w:rsid w:val="73BB73C0"/>
    <w:rsid w:val="73C1064C"/>
    <w:rsid w:val="73C382F3"/>
    <w:rsid w:val="73C60A71"/>
    <w:rsid w:val="73C96B55"/>
    <w:rsid w:val="73CE5639"/>
    <w:rsid w:val="73D37084"/>
    <w:rsid w:val="73D43285"/>
    <w:rsid w:val="73D45F0F"/>
    <w:rsid w:val="73D47B3C"/>
    <w:rsid w:val="73D72EF4"/>
    <w:rsid w:val="73D81158"/>
    <w:rsid w:val="73DA06E1"/>
    <w:rsid w:val="73DB6A0F"/>
    <w:rsid w:val="73DB786E"/>
    <w:rsid w:val="73DB7AD4"/>
    <w:rsid w:val="73DC6DAA"/>
    <w:rsid w:val="73DE6CC1"/>
    <w:rsid w:val="73DF6118"/>
    <w:rsid w:val="73E22EA1"/>
    <w:rsid w:val="73E6120B"/>
    <w:rsid w:val="73E61A2D"/>
    <w:rsid w:val="73ED0FC3"/>
    <w:rsid w:val="73ED2953"/>
    <w:rsid w:val="73F22921"/>
    <w:rsid w:val="73F90C50"/>
    <w:rsid w:val="73FC8CB5"/>
    <w:rsid w:val="73FD0BCB"/>
    <w:rsid w:val="73FD41F0"/>
    <w:rsid w:val="73FE7880"/>
    <w:rsid w:val="73FF7BD4"/>
    <w:rsid w:val="74031A02"/>
    <w:rsid w:val="74031BB9"/>
    <w:rsid w:val="740466DC"/>
    <w:rsid w:val="74067871"/>
    <w:rsid w:val="740718AD"/>
    <w:rsid w:val="74083B5F"/>
    <w:rsid w:val="740C2AD5"/>
    <w:rsid w:val="740E5303"/>
    <w:rsid w:val="74115F0D"/>
    <w:rsid w:val="74133B1B"/>
    <w:rsid w:val="741431ED"/>
    <w:rsid w:val="741675B4"/>
    <w:rsid w:val="741713C4"/>
    <w:rsid w:val="742436C2"/>
    <w:rsid w:val="74251780"/>
    <w:rsid w:val="74257716"/>
    <w:rsid w:val="74267E75"/>
    <w:rsid w:val="74270B4E"/>
    <w:rsid w:val="74286A13"/>
    <w:rsid w:val="742A357B"/>
    <w:rsid w:val="742C1234"/>
    <w:rsid w:val="742C2086"/>
    <w:rsid w:val="742C709B"/>
    <w:rsid w:val="742E431D"/>
    <w:rsid w:val="742F6B7A"/>
    <w:rsid w:val="74345C58"/>
    <w:rsid w:val="7435449A"/>
    <w:rsid w:val="74356F12"/>
    <w:rsid w:val="7435746B"/>
    <w:rsid w:val="74357E18"/>
    <w:rsid w:val="743711B5"/>
    <w:rsid w:val="743712FF"/>
    <w:rsid w:val="743E341D"/>
    <w:rsid w:val="744315D0"/>
    <w:rsid w:val="74431924"/>
    <w:rsid w:val="74444138"/>
    <w:rsid w:val="74493B06"/>
    <w:rsid w:val="74496B4B"/>
    <w:rsid w:val="744C7B7E"/>
    <w:rsid w:val="744D3775"/>
    <w:rsid w:val="744E33B2"/>
    <w:rsid w:val="745056A4"/>
    <w:rsid w:val="745979EA"/>
    <w:rsid w:val="745B3D08"/>
    <w:rsid w:val="74610E4E"/>
    <w:rsid w:val="746251F1"/>
    <w:rsid w:val="746340E0"/>
    <w:rsid w:val="74640DA4"/>
    <w:rsid w:val="74656491"/>
    <w:rsid w:val="74710E40"/>
    <w:rsid w:val="74771D8E"/>
    <w:rsid w:val="747786CC"/>
    <w:rsid w:val="747B7AD3"/>
    <w:rsid w:val="747C03DE"/>
    <w:rsid w:val="747D246F"/>
    <w:rsid w:val="747D7AC1"/>
    <w:rsid w:val="747F0AED"/>
    <w:rsid w:val="7482471F"/>
    <w:rsid w:val="748248F7"/>
    <w:rsid w:val="748750CE"/>
    <w:rsid w:val="748B08FD"/>
    <w:rsid w:val="748D136C"/>
    <w:rsid w:val="749018A2"/>
    <w:rsid w:val="74904C19"/>
    <w:rsid w:val="74924C39"/>
    <w:rsid w:val="74925617"/>
    <w:rsid w:val="74933CAE"/>
    <w:rsid w:val="749A0EBA"/>
    <w:rsid w:val="749B1E8D"/>
    <w:rsid w:val="749C4E96"/>
    <w:rsid w:val="749D2BB4"/>
    <w:rsid w:val="74A3019E"/>
    <w:rsid w:val="74A332E8"/>
    <w:rsid w:val="74A509C7"/>
    <w:rsid w:val="74A87733"/>
    <w:rsid w:val="74AB58E2"/>
    <w:rsid w:val="74B14470"/>
    <w:rsid w:val="74B14B25"/>
    <w:rsid w:val="74B24264"/>
    <w:rsid w:val="74B30F46"/>
    <w:rsid w:val="74B5458D"/>
    <w:rsid w:val="74B87419"/>
    <w:rsid w:val="74BA2F98"/>
    <w:rsid w:val="74BB2A20"/>
    <w:rsid w:val="74BB5DD8"/>
    <w:rsid w:val="74BD19DE"/>
    <w:rsid w:val="74BF9543"/>
    <w:rsid w:val="74C2410C"/>
    <w:rsid w:val="74C46472"/>
    <w:rsid w:val="74C77F8F"/>
    <w:rsid w:val="74C9649E"/>
    <w:rsid w:val="74CA369E"/>
    <w:rsid w:val="74CE1338"/>
    <w:rsid w:val="74CF3B72"/>
    <w:rsid w:val="74D156BB"/>
    <w:rsid w:val="74D17F85"/>
    <w:rsid w:val="74D31F93"/>
    <w:rsid w:val="74D32F5C"/>
    <w:rsid w:val="74D63812"/>
    <w:rsid w:val="74D64406"/>
    <w:rsid w:val="74E033CC"/>
    <w:rsid w:val="74E05742"/>
    <w:rsid w:val="74E103EE"/>
    <w:rsid w:val="74ECC3EB"/>
    <w:rsid w:val="74ED29DF"/>
    <w:rsid w:val="74EF7A88"/>
    <w:rsid w:val="74F054E8"/>
    <w:rsid w:val="74F4003E"/>
    <w:rsid w:val="74F41B3F"/>
    <w:rsid w:val="74F45D80"/>
    <w:rsid w:val="74F50FFB"/>
    <w:rsid w:val="74F868DB"/>
    <w:rsid w:val="75023806"/>
    <w:rsid w:val="75042D00"/>
    <w:rsid w:val="750B52E1"/>
    <w:rsid w:val="750F6D8D"/>
    <w:rsid w:val="75123603"/>
    <w:rsid w:val="75132BF0"/>
    <w:rsid w:val="75134281"/>
    <w:rsid w:val="7514789A"/>
    <w:rsid w:val="75170168"/>
    <w:rsid w:val="75171CB7"/>
    <w:rsid w:val="75181D0C"/>
    <w:rsid w:val="7518695B"/>
    <w:rsid w:val="75215FF3"/>
    <w:rsid w:val="75223448"/>
    <w:rsid w:val="75241FEA"/>
    <w:rsid w:val="75251CA6"/>
    <w:rsid w:val="75281AEC"/>
    <w:rsid w:val="752C57C1"/>
    <w:rsid w:val="75301753"/>
    <w:rsid w:val="75304411"/>
    <w:rsid w:val="75307886"/>
    <w:rsid w:val="753134C0"/>
    <w:rsid w:val="7532108C"/>
    <w:rsid w:val="75322CB7"/>
    <w:rsid w:val="7532556C"/>
    <w:rsid w:val="753567C4"/>
    <w:rsid w:val="75357FD9"/>
    <w:rsid w:val="75365208"/>
    <w:rsid w:val="753958B7"/>
    <w:rsid w:val="753C4DB8"/>
    <w:rsid w:val="753C6BC5"/>
    <w:rsid w:val="753F0BD2"/>
    <w:rsid w:val="75421DFC"/>
    <w:rsid w:val="75422320"/>
    <w:rsid w:val="75433C2C"/>
    <w:rsid w:val="75457DA2"/>
    <w:rsid w:val="754753FB"/>
    <w:rsid w:val="7548597E"/>
    <w:rsid w:val="754901E9"/>
    <w:rsid w:val="754C2FEB"/>
    <w:rsid w:val="754C634A"/>
    <w:rsid w:val="755057B5"/>
    <w:rsid w:val="75511BD1"/>
    <w:rsid w:val="755242DC"/>
    <w:rsid w:val="7554685F"/>
    <w:rsid w:val="75555E70"/>
    <w:rsid w:val="755979B0"/>
    <w:rsid w:val="755F251B"/>
    <w:rsid w:val="75653B97"/>
    <w:rsid w:val="756F65C9"/>
    <w:rsid w:val="75701CEC"/>
    <w:rsid w:val="75702870"/>
    <w:rsid w:val="75787EF4"/>
    <w:rsid w:val="757970E7"/>
    <w:rsid w:val="757C3C65"/>
    <w:rsid w:val="757E096D"/>
    <w:rsid w:val="7582091B"/>
    <w:rsid w:val="7587099D"/>
    <w:rsid w:val="758777A3"/>
    <w:rsid w:val="758E76C8"/>
    <w:rsid w:val="758F6DF0"/>
    <w:rsid w:val="7591348C"/>
    <w:rsid w:val="759373AB"/>
    <w:rsid w:val="75947170"/>
    <w:rsid w:val="7597790B"/>
    <w:rsid w:val="7598488D"/>
    <w:rsid w:val="759E030C"/>
    <w:rsid w:val="75A03F8B"/>
    <w:rsid w:val="75A06766"/>
    <w:rsid w:val="75A212D5"/>
    <w:rsid w:val="75A30B3B"/>
    <w:rsid w:val="75A35B49"/>
    <w:rsid w:val="75A47074"/>
    <w:rsid w:val="75A80414"/>
    <w:rsid w:val="75AB5476"/>
    <w:rsid w:val="75AE6A07"/>
    <w:rsid w:val="75B43575"/>
    <w:rsid w:val="75B470C9"/>
    <w:rsid w:val="75B526CC"/>
    <w:rsid w:val="75BA4E50"/>
    <w:rsid w:val="75BB2B51"/>
    <w:rsid w:val="75BC0AB1"/>
    <w:rsid w:val="75BD279E"/>
    <w:rsid w:val="75BE1613"/>
    <w:rsid w:val="75BF045C"/>
    <w:rsid w:val="75BFBC4A"/>
    <w:rsid w:val="75C17683"/>
    <w:rsid w:val="75C350AF"/>
    <w:rsid w:val="75C63A4C"/>
    <w:rsid w:val="75C6715F"/>
    <w:rsid w:val="75C9314B"/>
    <w:rsid w:val="75CA074E"/>
    <w:rsid w:val="75CB0B38"/>
    <w:rsid w:val="75CC6106"/>
    <w:rsid w:val="75CD2621"/>
    <w:rsid w:val="75CD7A9E"/>
    <w:rsid w:val="75D32380"/>
    <w:rsid w:val="75D43A11"/>
    <w:rsid w:val="75DF2ADE"/>
    <w:rsid w:val="75E62633"/>
    <w:rsid w:val="75E97CBC"/>
    <w:rsid w:val="75E9FCBB"/>
    <w:rsid w:val="75EC29C9"/>
    <w:rsid w:val="75ED6C2B"/>
    <w:rsid w:val="75EE00D3"/>
    <w:rsid w:val="75EE58BE"/>
    <w:rsid w:val="75EF0432"/>
    <w:rsid w:val="75F04EA5"/>
    <w:rsid w:val="75F06842"/>
    <w:rsid w:val="75F2452D"/>
    <w:rsid w:val="75FA4762"/>
    <w:rsid w:val="75FC338D"/>
    <w:rsid w:val="75FCD818"/>
    <w:rsid w:val="75FD1F7D"/>
    <w:rsid w:val="75FD6184"/>
    <w:rsid w:val="75FECEA2"/>
    <w:rsid w:val="760171BB"/>
    <w:rsid w:val="760237BA"/>
    <w:rsid w:val="760615A0"/>
    <w:rsid w:val="760727EC"/>
    <w:rsid w:val="760C4ECB"/>
    <w:rsid w:val="760D12B7"/>
    <w:rsid w:val="760F6998"/>
    <w:rsid w:val="76127D09"/>
    <w:rsid w:val="761735CA"/>
    <w:rsid w:val="761749B7"/>
    <w:rsid w:val="761966A0"/>
    <w:rsid w:val="76216A01"/>
    <w:rsid w:val="76256F6A"/>
    <w:rsid w:val="762701BD"/>
    <w:rsid w:val="762AFC40"/>
    <w:rsid w:val="762B5ACD"/>
    <w:rsid w:val="762C381A"/>
    <w:rsid w:val="762CFE7C"/>
    <w:rsid w:val="7630234F"/>
    <w:rsid w:val="76332EAC"/>
    <w:rsid w:val="76344365"/>
    <w:rsid w:val="7637209D"/>
    <w:rsid w:val="763765F1"/>
    <w:rsid w:val="763B21C6"/>
    <w:rsid w:val="763B3A1D"/>
    <w:rsid w:val="763B4D57"/>
    <w:rsid w:val="763B5D3F"/>
    <w:rsid w:val="7646269F"/>
    <w:rsid w:val="76483012"/>
    <w:rsid w:val="76483D86"/>
    <w:rsid w:val="764B7051"/>
    <w:rsid w:val="764C266B"/>
    <w:rsid w:val="765305BB"/>
    <w:rsid w:val="76543F80"/>
    <w:rsid w:val="765648F4"/>
    <w:rsid w:val="765A3590"/>
    <w:rsid w:val="765C2587"/>
    <w:rsid w:val="76612D90"/>
    <w:rsid w:val="766140B8"/>
    <w:rsid w:val="76626271"/>
    <w:rsid w:val="7666207D"/>
    <w:rsid w:val="766703E1"/>
    <w:rsid w:val="766942BF"/>
    <w:rsid w:val="766A7ED1"/>
    <w:rsid w:val="766B2519"/>
    <w:rsid w:val="766C61CA"/>
    <w:rsid w:val="766D6607"/>
    <w:rsid w:val="76733229"/>
    <w:rsid w:val="76735C3C"/>
    <w:rsid w:val="7673699E"/>
    <w:rsid w:val="76737AA9"/>
    <w:rsid w:val="767A29D7"/>
    <w:rsid w:val="767A4A88"/>
    <w:rsid w:val="767C33C4"/>
    <w:rsid w:val="767F55D3"/>
    <w:rsid w:val="76815705"/>
    <w:rsid w:val="768441C4"/>
    <w:rsid w:val="76854525"/>
    <w:rsid w:val="76870716"/>
    <w:rsid w:val="76877FC6"/>
    <w:rsid w:val="768973AD"/>
    <w:rsid w:val="768C7C60"/>
    <w:rsid w:val="7691344C"/>
    <w:rsid w:val="76926B75"/>
    <w:rsid w:val="769A164A"/>
    <w:rsid w:val="769ED1C8"/>
    <w:rsid w:val="769F1DC9"/>
    <w:rsid w:val="76A5169B"/>
    <w:rsid w:val="76A553AD"/>
    <w:rsid w:val="76A73A4D"/>
    <w:rsid w:val="76AA3402"/>
    <w:rsid w:val="76AA78F0"/>
    <w:rsid w:val="76AC671A"/>
    <w:rsid w:val="76AD0419"/>
    <w:rsid w:val="76AF1D88"/>
    <w:rsid w:val="76B816B9"/>
    <w:rsid w:val="76B84D5D"/>
    <w:rsid w:val="76B86E8E"/>
    <w:rsid w:val="76BE7405"/>
    <w:rsid w:val="76C44652"/>
    <w:rsid w:val="76C770D1"/>
    <w:rsid w:val="76C813E0"/>
    <w:rsid w:val="76C8567E"/>
    <w:rsid w:val="76CD0AC2"/>
    <w:rsid w:val="76CD0DF0"/>
    <w:rsid w:val="76CE3CB2"/>
    <w:rsid w:val="76D1758E"/>
    <w:rsid w:val="76D24C22"/>
    <w:rsid w:val="76D50231"/>
    <w:rsid w:val="76D560CC"/>
    <w:rsid w:val="76D86985"/>
    <w:rsid w:val="76E11B94"/>
    <w:rsid w:val="76E3500A"/>
    <w:rsid w:val="76E4F352"/>
    <w:rsid w:val="76E54EC8"/>
    <w:rsid w:val="76E61F98"/>
    <w:rsid w:val="76EA4473"/>
    <w:rsid w:val="76ED8E90"/>
    <w:rsid w:val="76F024C5"/>
    <w:rsid w:val="76F273B5"/>
    <w:rsid w:val="76F74567"/>
    <w:rsid w:val="76F76B05"/>
    <w:rsid w:val="76F7B715"/>
    <w:rsid w:val="76F827C9"/>
    <w:rsid w:val="76F96944"/>
    <w:rsid w:val="76FA548C"/>
    <w:rsid w:val="76FC5DDE"/>
    <w:rsid w:val="76FE3C5F"/>
    <w:rsid w:val="76FF02AD"/>
    <w:rsid w:val="76FF2E79"/>
    <w:rsid w:val="770275D7"/>
    <w:rsid w:val="77030991"/>
    <w:rsid w:val="770353FB"/>
    <w:rsid w:val="770501C8"/>
    <w:rsid w:val="770B2DFA"/>
    <w:rsid w:val="770BE3B0"/>
    <w:rsid w:val="770F6DEB"/>
    <w:rsid w:val="771315A6"/>
    <w:rsid w:val="77146FA0"/>
    <w:rsid w:val="771528B0"/>
    <w:rsid w:val="771530F6"/>
    <w:rsid w:val="77183F39"/>
    <w:rsid w:val="77196399"/>
    <w:rsid w:val="771E3CC2"/>
    <w:rsid w:val="77202688"/>
    <w:rsid w:val="772565F0"/>
    <w:rsid w:val="772E20F4"/>
    <w:rsid w:val="772EE11B"/>
    <w:rsid w:val="77304C77"/>
    <w:rsid w:val="7730775E"/>
    <w:rsid w:val="77322D9F"/>
    <w:rsid w:val="77334B63"/>
    <w:rsid w:val="77360801"/>
    <w:rsid w:val="77373A04"/>
    <w:rsid w:val="773960CB"/>
    <w:rsid w:val="773A3045"/>
    <w:rsid w:val="773B38CD"/>
    <w:rsid w:val="773D3CA2"/>
    <w:rsid w:val="77432AB8"/>
    <w:rsid w:val="77436E44"/>
    <w:rsid w:val="7745379C"/>
    <w:rsid w:val="77454613"/>
    <w:rsid w:val="77472D2E"/>
    <w:rsid w:val="77482E3E"/>
    <w:rsid w:val="774A27B2"/>
    <w:rsid w:val="774B0993"/>
    <w:rsid w:val="774C0D39"/>
    <w:rsid w:val="774C27C9"/>
    <w:rsid w:val="774E5F06"/>
    <w:rsid w:val="77506686"/>
    <w:rsid w:val="77533618"/>
    <w:rsid w:val="77543701"/>
    <w:rsid w:val="7756014A"/>
    <w:rsid w:val="775B4747"/>
    <w:rsid w:val="775C5437"/>
    <w:rsid w:val="775C7CEF"/>
    <w:rsid w:val="775FE565"/>
    <w:rsid w:val="776047AD"/>
    <w:rsid w:val="7761138A"/>
    <w:rsid w:val="77633F93"/>
    <w:rsid w:val="776B154C"/>
    <w:rsid w:val="776D11C5"/>
    <w:rsid w:val="776E02AA"/>
    <w:rsid w:val="776E3393"/>
    <w:rsid w:val="776E6311"/>
    <w:rsid w:val="776F1711"/>
    <w:rsid w:val="776FE05E"/>
    <w:rsid w:val="77710A96"/>
    <w:rsid w:val="777234E1"/>
    <w:rsid w:val="77734010"/>
    <w:rsid w:val="7773745F"/>
    <w:rsid w:val="7777787F"/>
    <w:rsid w:val="7779075A"/>
    <w:rsid w:val="77796EEC"/>
    <w:rsid w:val="777A672F"/>
    <w:rsid w:val="777D7DD2"/>
    <w:rsid w:val="777E8403"/>
    <w:rsid w:val="777F05AC"/>
    <w:rsid w:val="77803A45"/>
    <w:rsid w:val="77850779"/>
    <w:rsid w:val="778516FD"/>
    <w:rsid w:val="77863B9C"/>
    <w:rsid w:val="7786558A"/>
    <w:rsid w:val="7788682A"/>
    <w:rsid w:val="778B6D18"/>
    <w:rsid w:val="779112DE"/>
    <w:rsid w:val="779301B8"/>
    <w:rsid w:val="77935205"/>
    <w:rsid w:val="779872B1"/>
    <w:rsid w:val="779D7457"/>
    <w:rsid w:val="779EEDF8"/>
    <w:rsid w:val="779F54E3"/>
    <w:rsid w:val="77A2369A"/>
    <w:rsid w:val="77A42F05"/>
    <w:rsid w:val="77A44EBD"/>
    <w:rsid w:val="77A8110F"/>
    <w:rsid w:val="77A9071F"/>
    <w:rsid w:val="77AA258C"/>
    <w:rsid w:val="77AB3FEC"/>
    <w:rsid w:val="77AC31AD"/>
    <w:rsid w:val="77AF1A98"/>
    <w:rsid w:val="77AF3A2E"/>
    <w:rsid w:val="77B07BBA"/>
    <w:rsid w:val="77B5648C"/>
    <w:rsid w:val="77B7BF0E"/>
    <w:rsid w:val="77B9258D"/>
    <w:rsid w:val="77BE1DAC"/>
    <w:rsid w:val="77BE3F9F"/>
    <w:rsid w:val="77BF2A62"/>
    <w:rsid w:val="77C257BC"/>
    <w:rsid w:val="77C34035"/>
    <w:rsid w:val="77C760C7"/>
    <w:rsid w:val="77C93FE6"/>
    <w:rsid w:val="77CCAF11"/>
    <w:rsid w:val="77CE29F9"/>
    <w:rsid w:val="77CF2BDD"/>
    <w:rsid w:val="77D63457"/>
    <w:rsid w:val="77D775BF"/>
    <w:rsid w:val="77D96AB5"/>
    <w:rsid w:val="77DBDB9C"/>
    <w:rsid w:val="77DDDAC0"/>
    <w:rsid w:val="77DF0206"/>
    <w:rsid w:val="77DF2066"/>
    <w:rsid w:val="77DF4E1F"/>
    <w:rsid w:val="77DF7CE9"/>
    <w:rsid w:val="77E22697"/>
    <w:rsid w:val="77E276EC"/>
    <w:rsid w:val="77E3405E"/>
    <w:rsid w:val="77EA35E1"/>
    <w:rsid w:val="77EB7F50"/>
    <w:rsid w:val="77EC3FBC"/>
    <w:rsid w:val="77ED1091"/>
    <w:rsid w:val="77EF5ABA"/>
    <w:rsid w:val="77F33104"/>
    <w:rsid w:val="77F3FC68"/>
    <w:rsid w:val="77F46D7C"/>
    <w:rsid w:val="77F50D74"/>
    <w:rsid w:val="77F51729"/>
    <w:rsid w:val="77F72172"/>
    <w:rsid w:val="77F74444"/>
    <w:rsid w:val="77F76C1A"/>
    <w:rsid w:val="77F77EF1"/>
    <w:rsid w:val="77F9042D"/>
    <w:rsid w:val="77F94BB7"/>
    <w:rsid w:val="77F97D81"/>
    <w:rsid w:val="77FA0AD2"/>
    <w:rsid w:val="77FBBD32"/>
    <w:rsid w:val="77FC02BB"/>
    <w:rsid w:val="77FE2B6A"/>
    <w:rsid w:val="77FECB42"/>
    <w:rsid w:val="77FF4A43"/>
    <w:rsid w:val="77FF921E"/>
    <w:rsid w:val="77FFAA03"/>
    <w:rsid w:val="77FFC400"/>
    <w:rsid w:val="780717A7"/>
    <w:rsid w:val="78076C23"/>
    <w:rsid w:val="78081937"/>
    <w:rsid w:val="780C2F64"/>
    <w:rsid w:val="780D1007"/>
    <w:rsid w:val="78152E37"/>
    <w:rsid w:val="781867E2"/>
    <w:rsid w:val="78186DD1"/>
    <w:rsid w:val="78193498"/>
    <w:rsid w:val="781A1483"/>
    <w:rsid w:val="781C3BA1"/>
    <w:rsid w:val="781C4D65"/>
    <w:rsid w:val="781C6F90"/>
    <w:rsid w:val="781D3EA2"/>
    <w:rsid w:val="781D47E8"/>
    <w:rsid w:val="781E1E00"/>
    <w:rsid w:val="781E256E"/>
    <w:rsid w:val="781E7BA9"/>
    <w:rsid w:val="782E5828"/>
    <w:rsid w:val="78306EF8"/>
    <w:rsid w:val="783626E6"/>
    <w:rsid w:val="78376702"/>
    <w:rsid w:val="7837685E"/>
    <w:rsid w:val="78377FA9"/>
    <w:rsid w:val="783A0870"/>
    <w:rsid w:val="783B6DBD"/>
    <w:rsid w:val="783E1895"/>
    <w:rsid w:val="783FEE2D"/>
    <w:rsid w:val="784620E0"/>
    <w:rsid w:val="784C463C"/>
    <w:rsid w:val="784F0B3F"/>
    <w:rsid w:val="784F47D0"/>
    <w:rsid w:val="78511E20"/>
    <w:rsid w:val="78541BC8"/>
    <w:rsid w:val="785A18F1"/>
    <w:rsid w:val="785B1A6C"/>
    <w:rsid w:val="785E388F"/>
    <w:rsid w:val="785E4E83"/>
    <w:rsid w:val="785E5E13"/>
    <w:rsid w:val="78604901"/>
    <w:rsid w:val="78611565"/>
    <w:rsid w:val="786225A8"/>
    <w:rsid w:val="78643585"/>
    <w:rsid w:val="786644AE"/>
    <w:rsid w:val="786A6446"/>
    <w:rsid w:val="786B7665"/>
    <w:rsid w:val="787016B5"/>
    <w:rsid w:val="78710197"/>
    <w:rsid w:val="787423FB"/>
    <w:rsid w:val="78742563"/>
    <w:rsid w:val="787448C0"/>
    <w:rsid w:val="78747102"/>
    <w:rsid w:val="787725DC"/>
    <w:rsid w:val="787C79D5"/>
    <w:rsid w:val="787F0960"/>
    <w:rsid w:val="78820E48"/>
    <w:rsid w:val="788A7F54"/>
    <w:rsid w:val="788D375A"/>
    <w:rsid w:val="788D5535"/>
    <w:rsid w:val="78901DC0"/>
    <w:rsid w:val="78903380"/>
    <w:rsid w:val="789049DB"/>
    <w:rsid w:val="78930AD2"/>
    <w:rsid w:val="78937982"/>
    <w:rsid w:val="7897472A"/>
    <w:rsid w:val="789C1004"/>
    <w:rsid w:val="78A21BA4"/>
    <w:rsid w:val="78A51294"/>
    <w:rsid w:val="78A77E47"/>
    <w:rsid w:val="78AA3081"/>
    <w:rsid w:val="78AD39E6"/>
    <w:rsid w:val="78AD74DA"/>
    <w:rsid w:val="78AE321F"/>
    <w:rsid w:val="78AF627C"/>
    <w:rsid w:val="78B234C0"/>
    <w:rsid w:val="78B305BE"/>
    <w:rsid w:val="78B372CE"/>
    <w:rsid w:val="78B4372D"/>
    <w:rsid w:val="78B44166"/>
    <w:rsid w:val="78B5593F"/>
    <w:rsid w:val="78B81CD5"/>
    <w:rsid w:val="78BD6E0E"/>
    <w:rsid w:val="78C0014E"/>
    <w:rsid w:val="78C15BE4"/>
    <w:rsid w:val="78C85BAF"/>
    <w:rsid w:val="78CE556C"/>
    <w:rsid w:val="78D3268E"/>
    <w:rsid w:val="78D62DFE"/>
    <w:rsid w:val="78E1483A"/>
    <w:rsid w:val="78E37682"/>
    <w:rsid w:val="78E60075"/>
    <w:rsid w:val="78E76F00"/>
    <w:rsid w:val="78EA18B5"/>
    <w:rsid w:val="78F54B2F"/>
    <w:rsid w:val="78F62197"/>
    <w:rsid w:val="78F7221A"/>
    <w:rsid w:val="78FA650A"/>
    <w:rsid w:val="78FE053E"/>
    <w:rsid w:val="78FF2AE6"/>
    <w:rsid w:val="790025E2"/>
    <w:rsid w:val="79010F60"/>
    <w:rsid w:val="79030169"/>
    <w:rsid w:val="790B5F0B"/>
    <w:rsid w:val="790D487D"/>
    <w:rsid w:val="790E15F5"/>
    <w:rsid w:val="790F5F13"/>
    <w:rsid w:val="79151897"/>
    <w:rsid w:val="791B6E9C"/>
    <w:rsid w:val="791D46F4"/>
    <w:rsid w:val="791D48AF"/>
    <w:rsid w:val="791E741C"/>
    <w:rsid w:val="791F38DD"/>
    <w:rsid w:val="792065AB"/>
    <w:rsid w:val="79225DFF"/>
    <w:rsid w:val="7923427D"/>
    <w:rsid w:val="792D3F38"/>
    <w:rsid w:val="792D6A75"/>
    <w:rsid w:val="792F131F"/>
    <w:rsid w:val="79307D50"/>
    <w:rsid w:val="793369BB"/>
    <w:rsid w:val="793601CF"/>
    <w:rsid w:val="79376357"/>
    <w:rsid w:val="79384D4E"/>
    <w:rsid w:val="793A316F"/>
    <w:rsid w:val="793A398F"/>
    <w:rsid w:val="793B2F8E"/>
    <w:rsid w:val="793C3AEC"/>
    <w:rsid w:val="794A6436"/>
    <w:rsid w:val="794D2214"/>
    <w:rsid w:val="795310F0"/>
    <w:rsid w:val="79532E9E"/>
    <w:rsid w:val="79564C04"/>
    <w:rsid w:val="79590CAE"/>
    <w:rsid w:val="7959242B"/>
    <w:rsid w:val="795A2E33"/>
    <w:rsid w:val="795E2D65"/>
    <w:rsid w:val="795E4CE6"/>
    <w:rsid w:val="795F4C9D"/>
    <w:rsid w:val="79613045"/>
    <w:rsid w:val="79624FD9"/>
    <w:rsid w:val="796C18BA"/>
    <w:rsid w:val="79712D4E"/>
    <w:rsid w:val="79722926"/>
    <w:rsid w:val="797366B5"/>
    <w:rsid w:val="79763D1D"/>
    <w:rsid w:val="797B58A7"/>
    <w:rsid w:val="797E0968"/>
    <w:rsid w:val="797E10F3"/>
    <w:rsid w:val="79811ABB"/>
    <w:rsid w:val="798F456F"/>
    <w:rsid w:val="798F6EB8"/>
    <w:rsid w:val="799153C2"/>
    <w:rsid w:val="7991577C"/>
    <w:rsid w:val="79962F73"/>
    <w:rsid w:val="79990155"/>
    <w:rsid w:val="799A7B72"/>
    <w:rsid w:val="799C504E"/>
    <w:rsid w:val="799D0FC4"/>
    <w:rsid w:val="799D7B84"/>
    <w:rsid w:val="79A27193"/>
    <w:rsid w:val="79A758AB"/>
    <w:rsid w:val="79A846F2"/>
    <w:rsid w:val="79A85041"/>
    <w:rsid w:val="79AB776D"/>
    <w:rsid w:val="79AB7D2B"/>
    <w:rsid w:val="79AC247D"/>
    <w:rsid w:val="79AC5A81"/>
    <w:rsid w:val="79AD2084"/>
    <w:rsid w:val="79AD6A52"/>
    <w:rsid w:val="79ADB21D"/>
    <w:rsid w:val="79B12FF1"/>
    <w:rsid w:val="79B31B8F"/>
    <w:rsid w:val="79B33844"/>
    <w:rsid w:val="79B83DBA"/>
    <w:rsid w:val="79B93FD8"/>
    <w:rsid w:val="79BF6ECC"/>
    <w:rsid w:val="79C021E8"/>
    <w:rsid w:val="79C435AC"/>
    <w:rsid w:val="79C75970"/>
    <w:rsid w:val="79CC0C3A"/>
    <w:rsid w:val="79CF1755"/>
    <w:rsid w:val="79CF4BFF"/>
    <w:rsid w:val="79D16243"/>
    <w:rsid w:val="79D50F48"/>
    <w:rsid w:val="79D67973"/>
    <w:rsid w:val="79D97847"/>
    <w:rsid w:val="79DE2D23"/>
    <w:rsid w:val="79DF2518"/>
    <w:rsid w:val="79E10255"/>
    <w:rsid w:val="79E11455"/>
    <w:rsid w:val="79E34E20"/>
    <w:rsid w:val="79E406EC"/>
    <w:rsid w:val="79E41D48"/>
    <w:rsid w:val="79E41EDC"/>
    <w:rsid w:val="79E6269B"/>
    <w:rsid w:val="79EB1CE3"/>
    <w:rsid w:val="79EE06F4"/>
    <w:rsid w:val="79F006ED"/>
    <w:rsid w:val="79F14E83"/>
    <w:rsid w:val="79F1696F"/>
    <w:rsid w:val="79F2416A"/>
    <w:rsid w:val="79F84592"/>
    <w:rsid w:val="79FD5B3B"/>
    <w:rsid w:val="79FE1010"/>
    <w:rsid w:val="79FF6409"/>
    <w:rsid w:val="7A0039E5"/>
    <w:rsid w:val="7A0159BA"/>
    <w:rsid w:val="7A02233A"/>
    <w:rsid w:val="7A053B1A"/>
    <w:rsid w:val="7A093A4B"/>
    <w:rsid w:val="7A0B144C"/>
    <w:rsid w:val="7A100D8F"/>
    <w:rsid w:val="7A134A49"/>
    <w:rsid w:val="7A134D44"/>
    <w:rsid w:val="7A1416A2"/>
    <w:rsid w:val="7A16761A"/>
    <w:rsid w:val="7A171A2B"/>
    <w:rsid w:val="7A187AFA"/>
    <w:rsid w:val="7A1F7B96"/>
    <w:rsid w:val="7A211CBA"/>
    <w:rsid w:val="7A227656"/>
    <w:rsid w:val="7A2749A8"/>
    <w:rsid w:val="7A2A490F"/>
    <w:rsid w:val="7A2B6BFC"/>
    <w:rsid w:val="7A2F5112"/>
    <w:rsid w:val="7A32248D"/>
    <w:rsid w:val="7A3446B9"/>
    <w:rsid w:val="7A361730"/>
    <w:rsid w:val="7A362DF3"/>
    <w:rsid w:val="7A3D1CBD"/>
    <w:rsid w:val="7A3D2123"/>
    <w:rsid w:val="7A3E58FC"/>
    <w:rsid w:val="7A405827"/>
    <w:rsid w:val="7A456EBC"/>
    <w:rsid w:val="7A471EBF"/>
    <w:rsid w:val="7A476A33"/>
    <w:rsid w:val="7A480529"/>
    <w:rsid w:val="7A4B0F68"/>
    <w:rsid w:val="7A4E066B"/>
    <w:rsid w:val="7A4E2357"/>
    <w:rsid w:val="7A4F8095"/>
    <w:rsid w:val="7A506EA0"/>
    <w:rsid w:val="7A570F48"/>
    <w:rsid w:val="7A583305"/>
    <w:rsid w:val="7A5A08EA"/>
    <w:rsid w:val="7A5C412C"/>
    <w:rsid w:val="7A5D635F"/>
    <w:rsid w:val="7A5D7C0F"/>
    <w:rsid w:val="7A5E2596"/>
    <w:rsid w:val="7A690AA4"/>
    <w:rsid w:val="7A6A4C01"/>
    <w:rsid w:val="7A6D2D87"/>
    <w:rsid w:val="7A6E61D1"/>
    <w:rsid w:val="7A716384"/>
    <w:rsid w:val="7A722F0C"/>
    <w:rsid w:val="7A74224C"/>
    <w:rsid w:val="7A771A92"/>
    <w:rsid w:val="7A772070"/>
    <w:rsid w:val="7A7C3C48"/>
    <w:rsid w:val="7A7D77DF"/>
    <w:rsid w:val="7A7D7F35"/>
    <w:rsid w:val="7A7E03EF"/>
    <w:rsid w:val="7A7E0F7C"/>
    <w:rsid w:val="7A8141B4"/>
    <w:rsid w:val="7A826CF2"/>
    <w:rsid w:val="7A83083C"/>
    <w:rsid w:val="7A8608DA"/>
    <w:rsid w:val="7A866B65"/>
    <w:rsid w:val="7A8936F2"/>
    <w:rsid w:val="7A8F0F06"/>
    <w:rsid w:val="7A962625"/>
    <w:rsid w:val="7A986B6F"/>
    <w:rsid w:val="7A9908E0"/>
    <w:rsid w:val="7A9D6FA9"/>
    <w:rsid w:val="7AA56371"/>
    <w:rsid w:val="7AA611AD"/>
    <w:rsid w:val="7AAA7652"/>
    <w:rsid w:val="7AAC5163"/>
    <w:rsid w:val="7AAE32EE"/>
    <w:rsid w:val="7AAF0FCE"/>
    <w:rsid w:val="7AAF2356"/>
    <w:rsid w:val="7AB13982"/>
    <w:rsid w:val="7AB14302"/>
    <w:rsid w:val="7AB64B7F"/>
    <w:rsid w:val="7AB7745D"/>
    <w:rsid w:val="7AB83998"/>
    <w:rsid w:val="7ABF6B44"/>
    <w:rsid w:val="7AC2497D"/>
    <w:rsid w:val="7AC42F0A"/>
    <w:rsid w:val="7AC53928"/>
    <w:rsid w:val="7AC5601E"/>
    <w:rsid w:val="7AC5710A"/>
    <w:rsid w:val="7AC74A32"/>
    <w:rsid w:val="7AC76ED3"/>
    <w:rsid w:val="7AC8166A"/>
    <w:rsid w:val="7AC837B2"/>
    <w:rsid w:val="7ACF2C11"/>
    <w:rsid w:val="7AD17A6B"/>
    <w:rsid w:val="7AD556C6"/>
    <w:rsid w:val="7AD80B2A"/>
    <w:rsid w:val="7AD96F57"/>
    <w:rsid w:val="7ADA240E"/>
    <w:rsid w:val="7ADC1120"/>
    <w:rsid w:val="7ADF5915"/>
    <w:rsid w:val="7AE3374D"/>
    <w:rsid w:val="7AE45D0E"/>
    <w:rsid w:val="7AE60410"/>
    <w:rsid w:val="7AE753F2"/>
    <w:rsid w:val="7AE7A756"/>
    <w:rsid w:val="7AE8068F"/>
    <w:rsid w:val="7AEE0B38"/>
    <w:rsid w:val="7AEE5B36"/>
    <w:rsid w:val="7AEF0F59"/>
    <w:rsid w:val="7AF34D6D"/>
    <w:rsid w:val="7AF76E5E"/>
    <w:rsid w:val="7AFC6C61"/>
    <w:rsid w:val="7AFD62E6"/>
    <w:rsid w:val="7AFDFA89"/>
    <w:rsid w:val="7AFEAA50"/>
    <w:rsid w:val="7AFF0B1C"/>
    <w:rsid w:val="7AFFBC1C"/>
    <w:rsid w:val="7B043257"/>
    <w:rsid w:val="7B0618AA"/>
    <w:rsid w:val="7B0C6C47"/>
    <w:rsid w:val="7B100134"/>
    <w:rsid w:val="7B130213"/>
    <w:rsid w:val="7B140C18"/>
    <w:rsid w:val="7B1706DA"/>
    <w:rsid w:val="7B17772E"/>
    <w:rsid w:val="7B1A2785"/>
    <w:rsid w:val="7B203254"/>
    <w:rsid w:val="7B237C2D"/>
    <w:rsid w:val="7B254C3B"/>
    <w:rsid w:val="7B2619BD"/>
    <w:rsid w:val="7B2652B7"/>
    <w:rsid w:val="7B391E65"/>
    <w:rsid w:val="7B3A5285"/>
    <w:rsid w:val="7B3A77A1"/>
    <w:rsid w:val="7B3C6ED0"/>
    <w:rsid w:val="7B3D2232"/>
    <w:rsid w:val="7B4406CF"/>
    <w:rsid w:val="7B44301F"/>
    <w:rsid w:val="7B461F6B"/>
    <w:rsid w:val="7B472CD9"/>
    <w:rsid w:val="7B473E90"/>
    <w:rsid w:val="7B4770B2"/>
    <w:rsid w:val="7B4943BE"/>
    <w:rsid w:val="7B495767"/>
    <w:rsid w:val="7B496619"/>
    <w:rsid w:val="7B4A4DFA"/>
    <w:rsid w:val="7B4C105D"/>
    <w:rsid w:val="7B4E1B6F"/>
    <w:rsid w:val="7B4E6C21"/>
    <w:rsid w:val="7B4F55B8"/>
    <w:rsid w:val="7B523CBA"/>
    <w:rsid w:val="7B532F9B"/>
    <w:rsid w:val="7B571D54"/>
    <w:rsid w:val="7B5E255A"/>
    <w:rsid w:val="7B607AF4"/>
    <w:rsid w:val="7B6136A9"/>
    <w:rsid w:val="7B643FD9"/>
    <w:rsid w:val="7B680E99"/>
    <w:rsid w:val="7B687B46"/>
    <w:rsid w:val="7B695ADD"/>
    <w:rsid w:val="7B6A4BDC"/>
    <w:rsid w:val="7B6B0E01"/>
    <w:rsid w:val="7B6D1F59"/>
    <w:rsid w:val="7B6D57C8"/>
    <w:rsid w:val="7B6E3FBF"/>
    <w:rsid w:val="7B6F4F84"/>
    <w:rsid w:val="7B706B09"/>
    <w:rsid w:val="7B767A2A"/>
    <w:rsid w:val="7B792AA6"/>
    <w:rsid w:val="7B7A2672"/>
    <w:rsid w:val="7B7B0185"/>
    <w:rsid w:val="7B7F52AD"/>
    <w:rsid w:val="7B8072BD"/>
    <w:rsid w:val="7B8505D4"/>
    <w:rsid w:val="7B857DFD"/>
    <w:rsid w:val="7B8726A6"/>
    <w:rsid w:val="7B872BC1"/>
    <w:rsid w:val="7B8945C6"/>
    <w:rsid w:val="7B8B78AC"/>
    <w:rsid w:val="7B8C1FCE"/>
    <w:rsid w:val="7B9757AE"/>
    <w:rsid w:val="7B990C5D"/>
    <w:rsid w:val="7B992F68"/>
    <w:rsid w:val="7BA617C1"/>
    <w:rsid w:val="7BA65417"/>
    <w:rsid w:val="7BAA2194"/>
    <w:rsid w:val="7BAA73A2"/>
    <w:rsid w:val="7BAFC277"/>
    <w:rsid w:val="7BAFECAB"/>
    <w:rsid w:val="7BB345C7"/>
    <w:rsid w:val="7BB41B9F"/>
    <w:rsid w:val="7BB431BB"/>
    <w:rsid w:val="7BB500D3"/>
    <w:rsid w:val="7BB636DB"/>
    <w:rsid w:val="7BB8B39C"/>
    <w:rsid w:val="7BBE7B76"/>
    <w:rsid w:val="7BBFE603"/>
    <w:rsid w:val="7BC106D8"/>
    <w:rsid w:val="7BC439BB"/>
    <w:rsid w:val="7BC8289C"/>
    <w:rsid w:val="7BC932E9"/>
    <w:rsid w:val="7BCB0BC0"/>
    <w:rsid w:val="7BCD5F4B"/>
    <w:rsid w:val="7BCD6FDB"/>
    <w:rsid w:val="7BCFCF59"/>
    <w:rsid w:val="7BD215B2"/>
    <w:rsid w:val="7BD38C23"/>
    <w:rsid w:val="7BD421A0"/>
    <w:rsid w:val="7BD753D9"/>
    <w:rsid w:val="7BDA2D2D"/>
    <w:rsid w:val="7BDC2553"/>
    <w:rsid w:val="7BDD0965"/>
    <w:rsid w:val="7BDE63D8"/>
    <w:rsid w:val="7BDFCEA2"/>
    <w:rsid w:val="7BE07191"/>
    <w:rsid w:val="7BE09029"/>
    <w:rsid w:val="7BE93A6B"/>
    <w:rsid w:val="7BEB479F"/>
    <w:rsid w:val="7BED6ADF"/>
    <w:rsid w:val="7BED7819"/>
    <w:rsid w:val="7BEF1EAE"/>
    <w:rsid w:val="7BF148F2"/>
    <w:rsid w:val="7BF16546"/>
    <w:rsid w:val="7BF3470B"/>
    <w:rsid w:val="7BF56B84"/>
    <w:rsid w:val="7BF62672"/>
    <w:rsid w:val="7BF65892"/>
    <w:rsid w:val="7BF76018"/>
    <w:rsid w:val="7BF901C4"/>
    <w:rsid w:val="7BFB0D2E"/>
    <w:rsid w:val="7BFB0E2E"/>
    <w:rsid w:val="7BFB23F4"/>
    <w:rsid w:val="7BFC356F"/>
    <w:rsid w:val="7BFD7FAE"/>
    <w:rsid w:val="7BFE3B71"/>
    <w:rsid w:val="7BFF0956"/>
    <w:rsid w:val="7BFF13AB"/>
    <w:rsid w:val="7BFF16B8"/>
    <w:rsid w:val="7BFF50E3"/>
    <w:rsid w:val="7BFF8EF8"/>
    <w:rsid w:val="7BFF9638"/>
    <w:rsid w:val="7C004C16"/>
    <w:rsid w:val="7C016337"/>
    <w:rsid w:val="7C023E6C"/>
    <w:rsid w:val="7C037C9D"/>
    <w:rsid w:val="7C04726C"/>
    <w:rsid w:val="7C054942"/>
    <w:rsid w:val="7C0E793C"/>
    <w:rsid w:val="7C0F3A3B"/>
    <w:rsid w:val="7C101654"/>
    <w:rsid w:val="7C110915"/>
    <w:rsid w:val="7C11779C"/>
    <w:rsid w:val="7C1208C1"/>
    <w:rsid w:val="7C15330B"/>
    <w:rsid w:val="7C165BEA"/>
    <w:rsid w:val="7C1667CF"/>
    <w:rsid w:val="7C1C1C6D"/>
    <w:rsid w:val="7C22700B"/>
    <w:rsid w:val="7C296138"/>
    <w:rsid w:val="7C2B1532"/>
    <w:rsid w:val="7C2B225C"/>
    <w:rsid w:val="7C2F311D"/>
    <w:rsid w:val="7C305EFA"/>
    <w:rsid w:val="7C314460"/>
    <w:rsid w:val="7C334A84"/>
    <w:rsid w:val="7C3369FF"/>
    <w:rsid w:val="7C351903"/>
    <w:rsid w:val="7C38415D"/>
    <w:rsid w:val="7C3A6597"/>
    <w:rsid w:val="7C3B0616"/>
    <w:rsid w:val="7C3E735D"/>
    <w:rsid w:val="7C3F209C"/>
    <w:rsid w:val="7C446CE4"/>
    <w:rsid w:val="7C4B3003"/>
    <w:rsid w:val="7C4C06E7"/>
    <w:rsid w:val="7C504AEC"/>
    <w:rsid w:val="7C514AC8"/>
    <w:rsid w:val="7C536554"/>
    <w:rsid w:val="7C536E78"/>
    <w:rsid w:val="7C594232"/>
    <w:rsid w:val="7C5D4742"/>
    <w:rsid w:val="7C601E4C"/>
    <w:rsid w:val="7C6026F4"/>
    <w:rsid w:val="7C626271"/>
    <w:rsid w:val="7C6453C2"/>
    <w:rsid w:val="7C685003"/>
    <w:rsid w:val="7C685B0C"/>
    <w:rsid w:val="7C690301"/>
    <w:rsid w:val="7C693034"/>
    <w:rsid w:val="7C6C0767"/>
    <w:rsid w:val="7C753113"/>
    <w:rsid w:val="7C7824E3"/>
    <w:rsid w:val="7C7862C0"/>
    <w:rsid w:val="7C7902AE"/>
    <w:rsid w:val="7C7B1F49"/>
    <w:rsid w:val="7C7C6F89"/>
    <w:rsid w:val="7C7E0232"/>
    <w:rsid w:val="7C7F0B6B"/>
    <w:rsid w:val="7C7F6948"/>
    <w:rsid w:val="7C80382D"/>
    <w:rsid w:val="7C807352"/>
    <w:rsid w:val="7C855A02"/>
    <w:rsid w:val="7C86358B"/>
    <w:rsid w:val="7C8639E2"/>
    <w:rsid w:val="7C877E9D"/>
    <w:rsid w:val="7C8B055D"/>
    <w:rsid w:val="7C90711A"/>
    <w:rsid w:val="7C951CC1"/>
    <w:rsid w:val="7C961B41"/>
    <w:rsid w:val="7C997A79"/>
    <w:rsid w:val="7C9B3096"/>
    <w:rsid w:val="7C9F0660"/>
    <w:rsid w:val="7C9F7C7D"/>
    <w:rsid w:val="7CA16E24"/>
    <w:rsid w:val="7CA30865"/>
    <w:rsid w:val="7CA5158B"/>
    <w:rsid w:val="7CA60C33"/>
    <w:rsid w:val="7CAC1629"/>
    <w:rsid w:val="7CAE7072"/>
    <w:rsid w:val="7CAF6AC1"/>
    <w:rsid w:val="7CB3209E"/>
    <w:rsid w:val="7CB35FB5"/>
    <w:rsid w:val="7CB4253C"/>
    <w:rsid w:val="7CB56598"/>
    <w:rsid w:val="7CB7440D"/>
    <w:rsid w:val="7CBA0D91"/>
    <w:rsid w:val="7CBA4DC6"/>
    <w:rsid w:val="7CBB20D6"/>
    <w:rsid w:val="7CBF5809"/>
    <w:rsid w:val="7CC34013"/>
    <w:rsid w:val="7CC90C6F"/>
    <w:rsid w:val="7CC940A1"/>
    <w:rsid w:val="7CCB57A0"/>
    <w:rsid w:val="7CCE5E35"/>
    <w:rsid w:val="7CCF11F6"/>
    <w:rsid w:val="7CD35BED"/>
    <w:rsid w:val="7CD4204E"/>
    <w:rsid w:val="7CD75B94"/>
    <w:rsid w:val="7CD765D8"/>
    <w:rsid w:val="7CDDDB0A"/>
    <w:rsid w:val="7CDE12A5"/>
    <w:rsid w:val="7CDE2986"/>
    <w:rsid w:val="7CE55608"/>
    <w:rsid w:val="7CEB08B9"/>
    <w:rsid w:val="7CF44732"/>
    <w:rsid w:val="7CF4697E"/>
    <w:rsid w:val="7CF504FB"/>
    <w:rsid w:val="7CF83EB8"/>
    <w:rsid w:val="7CFA40AA"/>
    <w:rsid w:val="7CFC6168"/>
    <w:rsid w:val="7CFD0D39"/>
    <w:rsid w:val="7D025B7C"/>
    <w:rsid w:val="7D036529"/>
    <w:rsid w:val="7D062734"/>
    <w:rsid w:val="7D0B285D"/>
    <w:rsid w:val="7D0C76D8"/>
    <w:rsid w:val="7D0D6C1E"/>
    <w:rsid w:val="7D0E518F"/>
    <w:rsid w:val="7D0F34F8"/>
    <w:rsid w:val="7D0F3580"/>
    <w:rsid w:val="7D1039D9"/>
    <w:rsid w:val="7D130DE6"/>
    <w:rsid w:val="7D1516A2"/>
    <w:rsid w:val="7D166C71"/>
    <w:rsid w:val="7D187EFC"/>
    <w:rsid w:val="7D1B5323"/>
    <w:rsid w:val="7D1C1EA2"/>
    <w:rsid w:val="7D1D72A7"/>
    <w:rsid w:val="7D1E2450"/>
    <w:rsid w:val="7D1E27B3"/>
    <w:rsid w:val="7D1E3983"/>
    <w:rsid w:val="7D1F00CD"/>
    <w:rsid w:val="7D2029E6"/>
    <w:rsid w:val="7D211D29"/>
    <w:rsid w:val="7D217D1F"/>
    <w:rsid w:val="7D2277FF"/>
    <w:rsid w:val="7D230509"/>
    <w:rsid w:val="7D2B1D99"/>
    <w:rsid w:val="7D2F69F2"/>
    <w:rsid w:val="7D3017FB"/>
    <w:rsid w:val="7D3153D7"/>
    <w:rsid w:val="7D3A13AE"/>
    <w:rsid w:val="7D3B35AF"/>
    <w:rsid w:val="7D3C3CD5"/>
    <w:rsid w:val="7D4012B8"/>
    <w:rsid w:val="7D440B4A"/>
    <w:rsid w:val="7D44284B"/>
    <w:rsid w:val="7D482282"/>
    <w:rsid w:val="7D4B0121"/>
    <w:rsid w:val="7D4FF853"/>
    <w:rsid w:val="7D57102F"/>
    <w:rsid w:val="7D5947FB"/>
    <w:rsid w:val="7D5A6019"/>
    <w:rsid w:val="7D5FB40C"/>
    <w:rsid w:val="7D630FC1"/>
    <w:rsid w:val="7D651270"/>
    <w:rsid w:val="7D6608BE"/>
    <w:rsid w:val="7D69721F"/>
    <w:rsid w:val="7D6A0582"/>
    <w:rsid w:val="7D6B19B2"/>
    <w:rsid w:val="7D6B57A6"/>
    <w:rsid w:val="7D6F776D"/>
    <w:rsid w:val="7D6FBC14"/>
    <w:rsid w:val="7D705B2D"/>
    <w:rsid w:val="7D717DD6"/>
    <w:rsid w:val="7D721427"/>
    <w:rsid w:val="7D730DA3"/>
    <w:rsid w:val="7D746BBB"/>
    <w:rsid w:val="7D766241"/>
    <w:rsid w:val="7D767EA9"/>
    <w:rsid w:val="7D7743D2"/>
    <w:rsid w:val="7D7E3FD4"/>
    <w:rsid w:val="7D7F2F3F"/>
    <w:rsid w:val="7D7F6CCB"/>
    <w:rsid w:val="7D7FEBF0"/>
    <w:rsid w:val="7D8232ED"/>
    <w:rsid w:val="7D845349"/>
    <w:rsid w:val="7D863491"/>
    <w:rsid w:val="7D8719BA"/>
    <w:rsid w:val="7D8D6636"/>
    <w:rsid w:val="7D906B83"/>
    <w:rsid w:val="7D917C65"/>
    <w:rsid w:val="7D9566E3"/>
    <w:rsid w:val="7D975241"/>
    <w:rsid w:val="7D994097"/>
    <w:rsid w:val="7D9B337B"/>
    <w:rsid w:val="7D9B6842"/>
    <w:rsid w:val="7D9C1FF4"/>
    <w:rsid w:val="7D9E0665"/>
    <w:rsid w:val="7D9E113D"/>
    <w:rsid w:val="7D9E2299"/>
    <w:rsid w:val="7D9F4CC5"/>
    <w:rsid w:val="7DA3153F"/>
    <w:rsid w:val="7DAB141B"/>
    <w:rsid w:val="7DB16A46"/>
    <w:rsid w:val="7DB357FA"/>
    <w:rsid w:val="7DB367E9"/>
    <w:rsid w:val="7DB52402"/>
    <w:rsid w:val="7DB85DFF"/>
    <w:rsid w:val="7DBAEA47"/>
    <w:rsid w:val="7DBDBF18"/>
    <w:rsid w:val="7DBED347"/>
    <w:rsid w:val="7DBFCAF7"/>
    <w:rsid w:val="7DBFE793"/>
    <w:rsid w:val="7DC878F9"/>
    <w:rsid w:val="7DCA09B0"/>
    <w:rsid w:val="7DCB525D"/>
    <w:rsid w:val="7DCD992B"/>
    <w:rsid w:val="7DCE406F"/>
    <w:rsid w:val="7DD34B2B"/>
    <w:rsid w:val="7DD40749"/>
    <w:rsid w:val="7DD7653C"/>
    <w:rsid w:val="7DDA48D0"/>
    <w:rsid w:val="7DDD7A92"/>
    <w:rsid w:val="7DDE89FA"/>
    <w:rsid w:val="7DDF04F8"/>
    <w:rsid w:val="7DDF0DC7"/>
    <w:rsid w:val="7DDF4F7D"/>
    <w:rsid w:val="7DDF6367"/>
    <w:rsid w:val="7DE6F52D"/>
    <w:rsid w:val="7DE7C267"/>
    <w:rsid w:val="7DEB1DAD"/>
    <w:rsid w:val="7DEF545E"/>
    <w:rsid w:val="7DF213FD"/>
    <w:rsid w:val="7DF5511C"/>
    <w:rsid w:val="7DF6124F"/>
    <w:rsid w:val="7DF66007"/>
    <w:rsid w:val="7DF756B6"/>
    <w:rsid w:val="7DF85101"/>
    <w:rsid w:val="7DFBDD32"/>
    <w:rsid w:val="7DFE205F"/>
    <w:rsid w:val="7DFE8F05"/>
    <w:rsid w:val="7DFE98DF"/>
    <w:rsid w:val="7DFF2D74"/>
    <w:rsid w:val="7DFF3738"/>
    <w:rsid w:val="7DFF5670"/>
    <w:rsid w:val="7DFF5C12"/>
    <w:rsid w:val="7E01094D"/>
    <w:rsid w:val="7E021F6E"/>
    <w:rsid w:val="7E0340D8"/>
    <w:rsid w:val="7E08243C"/>
    <w:rsid w:val="7E09230D"/>
    <w:rsid w:val="7E092C35"/>
    <w:rsid w:val="7E0C63A0"/>
    <w:rsid w:val="7E12157A"/>
    <w:rsid w:val="7E127B3F"/>
    <w:rsid w:val="7E1414EA"/>
    <w:rsid w:val="7E16020C"/>
    <w:rsid w:val="7E170BD7"/>
    <w:rsid w:val="7E1745F3"/>
    <w:rsid w:val="7E1846B6"/>
    <w:rsid w:val="7E19670F"/>
    <w:rsid w:val="7E1F4C2E"/>
    <w:rsid w:val="7E2925C4"/>
    <w:rsid w:val="7E2E6F29"/>
    <w:rsid w:val="7E35533D"/>
    <w:rsid w:val="7E3574B7"/>
    <w:rsid w:val="7E3B75AA"/>
    <w:rsid w:val="7E3D04C4"/>
    <w:rsid w:val="7E3FA49C"/>
    <w:rsid w:val="7E3FDCC7"/>
    <w:rsid w:val="7E3FE051"/>
    <w:rsid w:val="7E400594"/>
    <w:rsid w:val="7E4058F9"/>
    <w:rsid w:val="7E4301C9"/>
    <w:rsid w:val="7E442A1C"/>
    <w:rsid w:val="7E481E1B"/>
    <w:rsid w:val="7E4D120E"/>
    <w:rsid w:val="7E4E6101"/>
    <w:rsid w:val="7E4F01C1"/>
    <w:rsid w:val="7E515AB9"/>
    <w:rsid w:val="7E5B41F1"/>
    <w:rsid w:val="7E5C7A1C"/>
    <w:rsid w:val="7E5E47BF"/>
    <w:rsid w:val="7E605E66"/>
    <w:rsid w:val="7E635454"/>
    <w:rsid w:val="7E6727AA"/>
    <w:rsid w:val="7E6B240C"/>
    <w:rsid w:val="7E6B2AA3"/>
    <w:rsid w:val="7E6C77F5"/>
    <w:rsid w:val="7E6F3837"/>
    <w:rsid w:val="7E6FE4FD"/>
    <w:rsid w:val="7E7933A7"/>
    <w:rsid w:val="7E79BA33"/>
    <w:rsid w:val="7E7BB72B"/>
    <w:rsid w:val="7E7DC7FD"/>
    <w:rsid w:val="7E7F2E08"/>
    <w:rsid w:val="7E7F4A68"/>
    <w:rsid w:val="7E7FE54F"/>
    <w:rsid w:val="7E82232F"/>
    <w:rsid w:val="7E8237A0"/>
    <w:rsid w:val="7E8A2832"/>
    <w:rsid w:val="7E8A7362"/>
    <w:rsid w:val="7E8D4224"/>
    <w:rsid w:val="7E910689"/>
    <w:rsid w:val="7E917844"/>
    <w:rsid w:val="7E93639C"/>
    <w:rsid w:val="7E982DB8"/>
    <w:rsid w:val="7E9D2CB8"/>
    <w:rsid w:val="7E9F193D"/>
    <w:rsid w:val="7EA05082"/>
    <w:rsid w:val="7EA27BCB"/>
    <w:rsid w:val="7EA518CF"/>
    <w:rsid w:val="7EAA5A81"/>
    <w:rsid w:val="7EAD2FD3"/>
    <w:rsid w:val="7EB3094A"/>
    <w:rsid w:val="7EB6638D"/>
    <w:rsid w:val="7EB6A019"/>
    <w:rsid w:val="7EB80204"/>
    <w:rsid w:val="7EBF25CB"/>
    <w:rsid w:val="7EBF3578"/>
    <w:rsid w:val="7EC01A20"/>
    <w:rsid w:val="7EC0471A"/>
    <w:rsid w:val="7EC25CEA"/>
    <w:rsid w:val="7ECD425E"/>
    <w:rsid w:val="7ED0BC6B"/>
    <w:rsid w:val="7ED11E50"/>
    <w:rsid w:val="7ED2075E"/>
    <w:rsid w:val="7ED741E0"/>
    <w:rsid w:val="7EDF118C"/>
    <w:rsid w:val="7EE11115"/>
    <w:rsid w:val="7EE51DA4"/>
    <w:rsid w:val="7EE55ED5"/>
    <w:rsid w:val="7EE70DF0"/>
    <w:rsid w:val="7EE712CE"/>
    <w:rsid w:val="7EE974E0"/>
    <w:rsid w:val="7EEAB4EF"/>
    <w:rsid w:val="7EEBA5CE"/>
    <w:rsid w:val="7EECBA1F"/>
    <w:rsid w:val="7EED7679"/>
    <w:rsid w:val="7EEF0C9B"/>
    <w:rsid w:val="7EF37D32"/>
    <w:rsid w:val="7EF3FCB2"/>
    <w:rsid w:val="7EF40467"/>
    <w:rsid w:val="7EF42A2E"/>
    <w:rsid w:val="7EF4D6E5"/>
    <w:rsid w:val="7EF6BD74"/>
    <w:rsid w:val="7EF6E8FA"/>
    <w:rsid w:val="7EFB5343"/>
    <w:rsid w:val="7EFDCFE6"/>
    <w:rsid w:val="7EFE7D9A"/>
    <w:rsid w:val="7EFEC000"/>
    <w:rsid w:val="7EFF174A"/>
    <w:rsid w:val="7EFFF328"/>
    <w:rsid w:val="7F0031FB"/>
    <w:rsid w:val="7F005E02"/>
    <w:rsid w:val="7F031D6D"/>
    <w:rsid w:val="7F0632F0"/>
    <w:rsid w:val="7F112CF1"/>
    <w:rsid w:val="7F1629A4"/>
    <w:rsid w:val="7F1768E0"/>
    <w:rsid w:val="7F178FE6"/>
    <w:rsid w:val="7F1C5118"/>
    <w:rsid w:val="7F1D0910"/>
    <w:rsid w:val="7F1D872D"/>
    <w:rsid w:val="7F1E7BAB"/>
    <w:rsid w:val="7F220645"/>
    <w:rsid w:val="7F221528"/>
    <w:rsid w:val="7F251BFE"/>
    <w:rsid w:val="7F2758F9"/>
    <w:rsid w:val="7F2B4B68"/>
    <w:rsid w:val="7F2B724D"/>
    <w:rsid w:val="7F3122E3"/>
    <w:rsid w:val="7F312D43"/>
    <w:rsid w:val="7F3170F5"/>
    <w:rsid w:val="7F3347C7"/>
    <w:rsid w:val="7F3513B8"/>
    <w:rsid w:val="7F37AFCC"/>
    <w:rsid w:val="7F3902E1"/>
    <w:rsid w:val="7F393D3A"/>
    <w:rsid w:val="7F3BDB09"/>
    <w:rsid w:val="7F3D7731"/>
    <w:rsid w:val="7F3E4821"/>
    <w:rsid w:val="7F3EDAED"/>
    <w:rsid w:val="7F3F6443"/>
    <w:rsid w:val="7F411348"/>
    <w:rsid w:val="7F420153"/>
    <w:rsid w:val="7F45269E"/>
    <w:rsid w:val="7F4A61F7"/>
    <w:rsid w:val="7F4B75D9"/>
    <w:rsid w:val="7F4C0268"/>
    <w:rsid w:val="7F4C1339"/>
    <w:rsid w:val="7F4FAD58"/>
    <w:rsid w:val="7F5168DA"/>
    <w:rsid w:val="7F565496"/>
    <w:rsid w:val="7F5858D3"/>
    <w:rsid w:val="7F596508"/>
    <w:rsid w:val="7F5ABE85"/>
    <w:rsid w:val="7F5C465C"/>
    <w:rsid w:val="7F5E5B21"/>
    <w:rsid w:val="7F5EDE6E"/>
    <w:rsid w:val="7F5FE35C"/>
    <w:rsid w:val="7F6106D1"/>
    <w:rsid w:val="7F614D6B"/>
    <w:rsid w:val="7F615B82"/>
    <w:rsid w:val="7F63C8EB"/>
    <w:rsid w:val="7F658530"/>
    <w:rsid w:val="7F67C4DF"/>
    <w:rsid w:val="7F6A1B9D"/>
    <w:rsid w:val="7F6A975E"/>
    <w:rsid w:val="7F6B9594"/>
    <w:rsid w:val="7F6E2D18"/>
    <w:rsid w:val="7F6E693E"/>
    <w:rsid w:val="7F72019E"/>
    <w:rsid w:val="7F73D410"/>
    <w:rsid w:val="7F766E68"/>
    <w:rsid w:val="7F77016C"/>
    <w:rsid w:val="7F776073"/>
    <w:rsid w:val="7F7961C8"/>
    <w:rsid w:val="7F796EB4"/>
    <w:rsid w:val="7F7B3D5C"/>
    <w:rsid w:val="7F7BA5D3"/>
    <w:rsid w:val="7F7BC8F9"/>
    <w:rsid w:val="7F7D87E3"/>
    <w:rsid w:val="7F7E7BB1"/>
    <w:rsid w:val="7F7EAD89"/>
    <w:rsid w:val="7F7FB23B"/>
    <w:rsid w:val="7F7FD48D"/>
    <w:rsid w:val="7F7FFD60"/>
    <w:rsid w:val="7F8120E3"/>
    <w:rsid w:val="7F8153B4"/>
    <w:rsid w:val="7F83123F"/>
    <w:rsid w:val="7F863C13"/>
    <w:rsid w:val="7F890834"/>
    <w:rsid w:val="7F8A0609"/>
    <w:rsid w:val="7F8B04BE"/>
    <w:rsid w:val="7F8D34AD"/>
    <w:rsid w:val="7F8FC201"/>
    <w:rsid w:val="7F902E57"/>
    <w:rsid w:val="7F9114F8"/>
    <w:rsid w:val="7F917268"/>
    <w:rsid w:val="7F93503C"/>
    <w:rsid w:val="7F940AE6"/>
    <w:rsid w:val="7F956288"/>
    <w:rsid w:val="7F9765B2"/>
    <w:rsid w:val="7F985C88"/>
    <w:rsid w:val="7F9946DB"/>
    <w:rsid w:val="7F9A5DB4"/>
    <w:rsid w:val="7F9B01B3"/>
    <w:rsid w:val="7F9B0BEC"/>
    <w:rsid w:val="7F9B559F"/>
    <w:rsid w:val="7F9C5624"/>
    <w:rsid w:val="7F9D3C4D"/>
    <w:rsid w:val="7F9E2999"/>
    <w:rsid w:val="7F9F3C64"/>
    <w:rsid w:val="7FA51353"/>
    <w:rsid w:val="7FA552C2"/>
    <w:rsid w:val="7FA76F26"/>
    <w:rsid w:val="7FA78E05"/>
    <w:rsid w:val="7FA930C2"/>
    <w:rsid w:val="7FAA2655"/>
    <w:rsid w:val="7FAC63C5"/>
    <w:rsid w:val="7FAD0489"/>
    <w:rsid w:val="7FAD130A"/>
    <w:rsid w:val="7FAD2135"/>
    <w:rsid w:val="7FB1A262"/>
    <w:rsid w:val="7FB328E9"/>
    <w:rsid w:val="7FB40C86"/>
    <w:rsid w:val="7FB715BD"/>
    <w:rsid w:val="7FB76FBB"/>
    <w:rsid w:val="7FBAFA7B"/>
    <w:rsid w:val="7FBB435E"/>
    <w:rsid w:val="7FBBBAB2"/>
    <w:rsid w:val="7FBC9885"/>
    <w:rsid w:val="7FBDD4EC"/>
    <w:rsid w:val="7FBE3155"/>
    <w:rsid w:val="7FBEA43B"/>
    <w:rsid w:val="7FBF0AFC"/>
    <w:rsid w:val="7FBFB33E"/>
    <w:rsid w:val="7FC1531F"/>
    <w:rsid w:val="7FC440B3"/>
    <w:rsid w:val="7FC6289C"/>
    <w:rsid w:val="7FC924CF"/>
    <w:rsid w:val="7FCA11D5"/>
    <w:rsid w:val="7FCB3CB6"/>
    <w:rsid w:val="7FCD72F8"/>
    <w:rsid w:val="7FD2493A"/>
    <w:rsid w:val="7FD3CDE6"/>
    <w:rsid w:val="7FD55A14"/>
    <w:rsid w:val="7FD665AB"/>
    <w:rsid w:val="7FD6B5F8"/>
    <w:rsid w:val="7FD71BCA"/>
    <w:rsid w:val="7FD72C96"/>
    <w:rsid w:val="7FD74F43"/>
    <w:rsid w:val="7FD7B46F"/>
    <w:rsid w:val="7FDA0885"/>
    <w:rsid w:val="7FDA11E3"/>
    <w:rsid w:val="7FDB510F"/>
    <w:rsid w:val="7FDC1348"/>
    <w:rsid w:val="7FDC38D7"/>
    <w:rsid w:val="7FDC5C06"/>
    <w:rsid w:val="7FDE7EB9"/>
    <w:rsid w:val="7FDE940B"/>
    <w:rsid w:val="7FDEC3D5"/>
    <w:rsid w:val="7FDF129B"/>
    <w:rsid w:val="7FDF5064"/>
    <w:rsid w:val="7FDF680E"/>
    <w:rsid w:val="7FDFEF77"/>
    <w:rsid w:val="7FDFF3AC"/>
    <w:rsid w:val="7FDFF8A6"/>
    <w:rsid w:val="7FE132A1"/>
    <w:rsid w:val="7FE148C5"/>
    <w:rsid w:val="7FE59879"/>
    <w:rsid w:val="7FE66812"/>
    <w:rsid w:val="7FE80B25"/>
    <w:rsid w:val="7FE9425B"/>
    <w:rsid w:val="7FE9A68B"/>
    <w:rsid w:val="7FE9D6D4"/>
    <w:rsid w:val="7FEA554D"/>
    <w:rsid w:val="7FEB79D8"/>
    <w:rsid w:val="7FEE0434"/>
    <w:rsid w:val="7FEE326D"/>
    <w:rsid w:val="7FEE532C"/>
    <w:rsid w:val="7FEF245E"/>
    <w:rsid w:val="7FEF616B"/>
    <w:rsid w:val="7FEFA23F"/>
    <w:rsid w:val="7FEFAF8C"/>
    <w:rsid w:val="7FEFBA13"/>
    <w:rsid w:val="7FEFE9EC"/>
    <w:rsid w:val="7FF05B5C"/>
    <w:rsid w:val="7FF107D2"/>
    <w:rsid w:val="7FF32003"/>
    <w:rsid w:val="7FF46E24"/>
    <w:rsid w:val="7FF4954C"/>
    <w:rsid w:val="7FF4CF99"/>
    <w:rsid w:val="7FF71175"/>
    <w:rsid w:val="7FF7354E"/>
    <w:rsid w:val="7FF776F1"/>
    <w:rsid w:val="7FF77AC3"/>
    <w:rsid w:val="7FF78316"/>
    <w:rsid w:val="7FF8DFF0"/>
    <w:rsid w:val="7FFA3B8B"/>
    <w:rsid w:val="7FFB4B81"/>
    <w:rsid w:val="7FFB726C"/>
    <w:rsid w:val="7FFBA750"/>
    <w:rsid w:val="7FFBAA4A"/>
    <w:rsid w:val="7FFC2924"/>
    <w:rsid w:val="7FFD3F9F"/>
    <w:rsid w:val="7FFDB669"/>
    <w:rsid w:val="7FFDD105"/>
    <w:rsid w:val="7FFE3AE1"/>
    <w:rsid w:val="7FFE48E0"/>
    <w:rsid w:val="7FFEC08C"/>
    <w:rsid w:val="7FFF0131"/>
    <w:rsid w:val="7FFF053B"/>
    <w:rsid w:val="7FFF07E9"/>
    <w:rsid w:val="7FFF1DE1"/>
    <w:rsid w:val="7FFF2822"/>
    <w:rsid w:val="7FFF2FE8"/>
    <w:rsid w:val="7FFF548C"/>
    <w:rsid w:val="7FFF54AA"/>
    <w:rsid w:val="7FFF713E"/>
    <w:rsid w:val="7FFF7B33"/>
    <w:rsid w:val="82B7253F"/>
    <w:rsid w:val="874FF8D4"/>
    <w:rsid w:val="89BFBC38"/>
    <w:rsid w:val="8B7C808C"/>
    <w:rsid w:val="8B7F74E3"/>
    <w:rsid w:val="8DADBDA9"/>
    <w:rsid w:val="8DBBAF0D"/>
    <w:rsid w:val="8DEC4658"/>
    <w:rsid w:val="8DF5A8B7"/>
    <w:rsid w:val="8E9ED608"/>
    <w:rsid w:val="8EFD41B1"/>
    <w:rsid w:val="8F70BAB9"/>
    <w:rsid w:val="8FDF1AE4"/>
    <w:rsid w:val="8FF74E46"/>
    <w:rsid w:val="8FFF138C"/>
    <w:rsid w:val="8FFF43CC"/>
    <w:rsid w:val="91FFAE3A"/>
    <w:rsid w:val="93F21470"/>
    <w:rsid w:val="96B7007E"/>
    <w:rsid w:val="96EF098E"/>
    <w:rsid w:val="97BF6E78"/>
    <w:rsid w:val="97F753A9"/>
    <w:rsid w:val="99FDEC9B"/>
    <w:rsid w:val="9A7C3377"/>
    <w:rsid w:val="9AF80699"/>
    <w:rsid w:val="9B371A2B"/>
    <w:rsid w:val="9B8D41A5"/>
    <w:rsid w:val="9BBBD8B3"/>
    <w:rsid w:val="9BD64E83"/>
    <w:rsid w:val="9BFBC7DC"/>
    <w:rsid w:val="9D5E8601"/>
    <w:rsid w:val="9DB470C2"/>
    <w:rsid w:val="9E4FCB7A"/>
    <w:rsid w:val="9E5B5D6E"/>
    <w:rsid w:val="9E7E86F3"/>
    <w:rsid w:val="9EDD712F"/>
    <w:rsid w:val="9EEF1D41"/>
    <w:rsid w:val="9EF7D1FA"/>
    <w:rsid w:val="9EFFDE8A"/>
    <w:rsid w:val="9F6F574B"/>
    <w:rsid w:val="9F7D2804"/>
    <w:rsid w:val="9FE5B675"/>
    <w:rsid w:val="9FF54A37"/>
    <w:rsid w:val="9FFF2840"/>
    <w:rsid w:val="9FFFFAAD"/>
    <w:rsid w:val="A3E68E91"/>
    <w:rsid w:val="A3FF04FD"/>
    <w:rsid w:val="A6B75F16"/>
    <w:rsid w:val="A73F9E52"/>
    <w:rsid w:val="A7EC00DC"/>
    <w:rsid w:val="A97E391E"/>
    <w:rsid w:val="AAD7EF4C"/>
    <w:rsid w:val="AAE790BA"/>
    <w:rsid w:val="AAFE170A"/>
    <w:rsid w:val="AB5D49FF"/>
    <w:rsid w:val="AB5EBB61"/>
    <w:rsid w:val="AB6A9635"/>
    <w:rsid w:val="ABBD0FEC"/>
    <w:rsid w:val="ABDE9299"/>
    <w:rsid w:val="ABED0AF5"/>
    <w:rsid w:val="AD7F57A1"/>
    <w:rsid w:val="ADEF0B41"/>
    <w:rsid w:val="ADFDF298"/>
    <w:rsid w:val="AE3D27EF"/>
    <w:rsid w:val="AE673DE1"/>
    <w:rsid w:val="AEB71123"/>
    <w:rsid w:val="AEEEA3A8"/>
    <w:rsid w:val="AEF7128F"/>
    <w:rsid w:val="AF55E04E"/>
    <w:rsid w:val="AF5FEF8C"/>
    <w:rsid w:val="AF6B70D6"/>
    <w:rsid w:val="AF6DA65F"/>
    <w:rsid w:val="AF7F1904"/>
    <w:rsid w:val="AF9F09F7"/>
    <w:rsid w:val="AFAA3DE2"/>
    <w:rsid w:val="AFBB2392"/>
    <w:rsid w:val="AFD7C8E2"/>
    <w:rsid w:val="AFD7D3E6"/>
    <w:rsid w:val="B2CF27FB"/>
    <w:rsid w:val="B3BD16EA"/>
    <w:rsid w:val="B3EE42DA"/>
    <w:rsid w:val="B556D19E"/>
    <w:rsid w:val="B56BBA70"/>
    <w:rsid w:val="B5CB1CBE"/>
    <w:rsid w:val="B5D9DD44"/>
    <w:rsid w:val="B5F736C0"/>
    <w:rsid w:val="B5F7A16A"/>
    <w:rsid w:val="B5FFD369"/>
    <w:rsid w:val="B6EB5986"/>
    <w:rsid w:val="B7268E38"/>
    <w:rsid w:val="B7779745"/>
    <w:rsid w:val="B77F8B23"/>
    <w:rsid w:val="B7B78388"/>
    <w:rsid w:val="B7BFFF0F"/>
    <w:rsid w:val="B7D6402C"/>
    <w:rsid w:val="B7D7A39A"/>
    <w:rsid w:val="B7DD61A2"/>
    <w:rsid w:val="B7DDBBCD"/>
    <w:rsid w:val="B7FF4E83"/>
    <w:rsid w:val="B8F64996"/>
    <w:rsid w:val="B92B7EA9"/>
    <w:rsid w:val="B92BE996"/>
    <w:rsid w:val="B9FF51F8"/>
    <w:rsid w:val="B9FFE47F"/>
    <w:rsid w:val="BA539CB9"/>
    <w:rsid w:val="BAFDA70A"/>
    <w:rsid w:val="BAFE5188"/>
    <w:rsid w:val="BB79037B"/>
    <w:rsid w:val="BB87983B"/>
    <w:rsid w:val="BBA6C91C"/>
    <w:rsid w:val="BBADCFF4"/>
    <w:rsid w:val="BBB79EFF"/>
    <w:rsid w:val="BBDEE55E"/>
    <w:rsid w:val="BBEEC423"/>
    <w:rsid w:val="BBF6D35F"/>
    <w:rsid w:val="BBFF90C6"/>
    <w:rsid w:val="BBFFDCA7"/>
    <w:rsid w:val="BC1F68A2"/>
    <w:rsid w:val="BCFF53A9"/>
    <w:rsid w:val="BD577CFA"/>
    <w:rsid w:val="BD63DD99"/>
    <w:rsid w:val="BD6E1D5D"/>
    <w:rsid w:val="BD6F037F"/>
    <w:rsid w:val="BDD5F1B1"/>
    <w:rsid w:val="BDEF756D"/>
    <w:rsid w:val="BDF0DEAD"/>
    <w:rsid w:val="BDFCFF0B"/>
    <w:rsid w:val="BDFDEFCB"/>
    <w:rsid w:val="BDFDF33D"/>
    <w:rsid w:val="BDFEB9E9"/>
    <w:rsid w:val="BDFFAC89"/>
    <w:rsid w:val="BE2EE3F9"/>
    <w:rsid w:val="BE7B2F38"/>
    <w:rsid w:val="BEDD5747"/>
    <w:rsid w:val="BEE74AA9"/>
    <w:rsid w:val="BEEFD029"/>
    <w:rsid w:val="BEF4BA62"/>
    <w:rsid w:val="BEF5E536"/>
    <w:rsid w:val="BF3FBE7D"/>
    <w:rsid w:val="BF5F0259"/>
    <w:rsid w:val="BF5F1576"/>
    <w:rsid w:val="BF9FD01E"/>
    <w:rsid w:val="BFC612D1"/>
    <w:rsid w:val="BFC73355"/>
    <w:rsid w:val="BFDBFD78"/>
    <w:rsid w:val="BFDC4623"/>
    <w:rsid w:val="BFDE70A4"/>
    <w:rsid w:val="BFE3A727"/>
    <w:rsid w:val="BFEA652D"/>
    <w:rsid w:val="BFEA8DC7"/>
    <w:rsid w:val="BFEAE4DF"/>
    <w:rsid w:val="BFEB1B45"/>
    <w:rsid w:val="BFEB8FA6"/>
    <w:rsid w:val="BFEE86B7"/>
    <w:rsid w:val="BFF596D0"/>
    <w:rsid w:val="BFF7DFC1"/>
    <w:rsid w:val="BFFB5019"/>
    <w:rsid w:val="BFFB6BCE"/>
    <w:rsid w:val="BFFD21C3"/>
    <w:rsid w:val="BFFD9CD7"/>
    <w:rsid w:val="BFFE2DA0"/>
    <w:rsid w:val="BFFFBE1A"/>
    <w:rsid w:val="C0ED075D"/>
    <w:rsid w:val="C199B075"/>
    <w:rsid w:val="C2E7BB74"/>
    <w:rsid w:val="C3F7AA4D"/>
    <w:rsid w:val="C3FEBD52"/>
    <w:rsid w:val="C4FE7F92"/>
    <w:rsid w:val="C5BD70E5"/>
    <w:rsid w:val="C5BF9817"/>
    <w:rsid w:val="C6FFE2BD"/>
    <w:rsid w:val="C7ED7704"/>
    <w:rsid w:val="C8F77FA3"/>
    <w:rsid w:val="CA7BE21A"/>
    <w:rsid w:val="CAF781D3"/>
    <w:rsid w:val="CBCD1428"/>
    <w:rsid w:val="CBFA0BE8"/>
    <w:rsid w:val="CD7BA72B"/>
    <w:rsid w:val="CD7BD769"/>
    <w:rsid w:val="CD83CA3A"/>
    <w:rsid w:val="CD9EA93D"/>
    <w:rsid w:val="CD9EE7D3"/>
    <w:rsid w:val="CDCFC28F"/>
    <w:rsid w:val="CE7BD0F3"/>
    <w:rsid w:val="CF3C5C36"/>
    <w:rsid w:val="CF5F9A7B"/>
    <w:rsid w:val="CF9C0965"/>
    <w:rsid w:val="CF9C810B"/>
    <w:rsid w:val="CF9D5307"/>
    <w:rsid w:val="CF9F9630"/>
    <w:rsid w:val="CFCC3C72"/>
    <w:rsid w:val="CFD8AC92"/>
    <w:rsid w:val="CFDD8547"/>
    <w:rsid w:val="D1DFA8E3"/>
    <w:rsid w:val="D2F216D3"/>
    <w:rsid w:val="D2FF772E"/>
    <w:rsid w:val="D2FFBDDA"/>
    <w:rsid w:val="D3DF7B19"/>
    <w:rsid w:val="D3F4AD47"/>
    <w:rsid w:val="D3F7451D"/>
    <w:rsid w:val="D3FF38DC"/>
    <w:rsid w:val="D3FF882A"/>
    <w:rsid w:val="D52FE344"/>
    <w:rsid w:val="D53C04BD"/>
    <w:rsid w:val="D5692D53"/>
    <w:rsid w:val="D5B92BF1"/>
    <w:rsid w:val="D5DE0110"/>
    <w:rsid w:val="D5E9D945"/>
    <w:rsid w:val="D6DF278C"/>
    <w:rsid w:val="D6EF9F9F"/>
    <w:rsid w:val="D6F7D590"/>
    <w:rsid w:val="D71D4069"/>
    <w:rsid w:val="D775ACB7"/>
    <w:rsid w:val="D7C7DD7A"/>
    <w:rsid w:val="D7DE9CD1"/>
    <w:rsid w:val="D7FAED59"/>
    <w:rsid w:val="D7FB0A4F"/>
    <w:rsid w:val="D95B3C3F"/>
    <w:rsid w:val="D9FF7DC9"/>
    <w:rsid w:val="DA5FCAAD"/>
    <w:rsid w:val="DAEF4455"/>
    <w:rsid w:val="DAFE58D0"/>
    <w:rsid w:val="DAFF51D0"/>
    <w:rsid w:val="DB676058"/>
    <w:rsid w:val="DB9F41B0"/>
    <w:rsid w:val="DBB818E8"/>
    <w:rsid w:val="DBE6EE17"/>
    <w:rsid w:val="DBF725C3"/>
    <w:rsid w:val="DBFE65A0"/>
    <w:rsid w:val="DBFFD82E"/>
    <w:rsid w:val="DC7BC1BC"/>
    <w:rsid w:val="DCFF1A28"/>
    <w:rsid w:val="DD4F84B9"/>
    <w:rsid w:val="DD54267B"/>
    <w:rsid w:val="DD6F9528"/>
    <w:rsid w:val="DD7A43E2"/>
    <w:rsid w:val="DDBAB732"/>
    <w:rsid w:val="DDD3A144"/>
    <w:rsid w:val="DDD53759"/>
    <w:rsid w:val="DDDC7743"/>
    <w:rsid w:val="DDDFC87E"/>
    <w:rsid w:val="DDF76F62"/>
    <w:rsid w:val="DDFB7887"/>
    <w:rsid w:val="DDFFACF2"/>
    <w:rsid w:val="DE799B66"/>
    <w:rsid w:val="DE7A817B"/>
    <w:rsid w:val="DEDA4CC1"/>
    <w:rsid w:val="DEF44770"/>
    <w:rsid w:val="DEF56688"/>
    <w:rsid w:val="DEF6D519"/>
    <w:rsid w:val="DEF78891"/>
    <w:rsid w:val="DEFAA257"/>
    <w:rsid w:val="DEFDEBDF"/>
    <w:rsid w:val="DEFFC5A4"/>
    <w:rsid w:val="DEFFD381"/>
    <w:rsid w:val="DEFFFA20"/>
    <w:rsid w:val="DF1D7436"/>
    <w:rsid w:val="DF2FD6C4"/>
    <w:rsid w:val="DF376DA3"/>
    <w:rsid w:val="DF5BAE79"/>
    <w:rsid w:val="DF5F1BD0"/>
    <w:rsid w:val="DF6C87D9"/>
    <w:rsid w:val="DF6FC252"/>
    <w:rsid w:val="DF77CBBF"/>
    <w:rsid w:val="DF7ED6A4"/>
    <w:rsid w:val="DF7F46BA"/>
    <w:rsid w:val="DF7F99C4"/>
    <w:rsid w:val="DF7FE2D9"/>
    <w:rsid w:val="DF8ABBD9"/>
    <w:rsid w:val="DF9EE2CB"/>
    <w:rsid w:val="DF9FA688"/>
    <w:rsid w:val="DFA517D2"/>
    <w:rsid w:val="DFA97EFC"/>
    <w:rsid w:val="DFA9AD90"/>
    <w:rsid w:val="DFB573DF"/>
    <w:rsid w:val="DFB6857C"/>
    <w:rsid w:val="DFB714CE"/>
    <w:rsid w:val="DFBA9CB6"/>
    <w:rsid w:val="DFBB8357"/>
    <w:rsid w:val="DFBFC35A"/>
    <w:rsid w:val="DFBFE944"/>
    <w:rsid w:val="DFC7E6A9"/>
    <w:rsid w:val="DFD386C3"/>
    <w:rsid w:val="DFD7CB2F"/>
    <w:rsid w:val="DFDB1405"/>
    <w:rsid w:val="DFDBD24D"/>
    <w:rsid w:val="DFE7C1FE"/>
    <w:rsid w:val="DFEEF1F8"/>
    <w:rsid w:val="DFEFA087"/>
    <w:rsid w:val="DFF7A417"/>
    <w:rsid w:val="DFF7DB02"/>
    <w:rsid w:val="DFF9DF73"/>
    <w:rsid w:val="DFFA4E12"/>
    <w:rsid w:val="DFFA8F97"/>
    <w:rsid w:val="DFFAA112"/>
    <w:rsid w:val="DFFB831D"/>
    <w:rsid w:val="DFFBFA1D"/>
    <w:rsid w:val="DFFDB096"/>
    <w:rsid w:val="DFFDF4B9"/>
    <w:rsid w:val="DFFF193F"/>
    <w:rsid w:val="DFFF1EF2"/>
    <w:rsid w:val="DFFFF74D"/>
    <w:rsid w:val="E469208F"/>
    <w:rsid w:val="E46EB9E3"/>
    <w:rsid w:val="E5D45807"/>
    <w:rsid w:val="E5EFAA34"/>
    <w:rsid w:val="E6BF4229"/>
    <w:rsid w:val="E6FFE559"/>
    <w:rsid w:val="E75B9DA2"/>
    <w:rsid w:val="E76F432F"/>
    <w:rsid w:val="E7BB7433"/>
    <w:rsid w:val="E7CF173B"/>
    <w:rsid w:val="E7DD0BE1"/>
    <w:rsid w:val="E7DDB0DC"/>
    <w:rsid w:val="E7EB7D14"/>
    <w:rsid w:val="E7EF57E8"/>
    <w:rsid w:val="E7EFD445"/>
    <w:rsid w:val="E7FC607D"/>
    <w:rsid w:val="E7FE26E4"/>
    <w:rsid w:val="E7FEE4D6"/>
    <w:rsid w:val="E7FF4698"/>
    <w:rsid w:val="E7FFF4AE"/>
    <w:rsid w:val="E87FBD75"/>
    <w:rsid w:val="E9777CF8"/>
    <w:rsid w:val="E9BB310B"/>
    <w:rsid w:val="EAD6F1D7"/>
    <w:rsid w:val="EAE5FBAD"/>
    <w:rsid w:val="EAFEE27B"/>
    <w:rsid w:val="EB37EFAB"/>
    <w:rsid w:val="EB4B5EE2"/>
    <w:rsid w:val="EB7DA485"/>
    <w:rsid w:val="EB7FE8CB"/>
    <w:rsid w:val="EBBA619E"/>
    <w:rsid w:val="EBBB78A3"/>
    <w:rsid w:val="EBBFE921"/>
    <w:rsid w:val="EBDE9486"/>
    <w:rsid w:val="EBDF657A"/>
    <w:rsid w:val="EBE7C992"/>
    <w:rsid w:val="EBED366F"/>
    <w:rsid w:val="EBEF5DA1"/>
    <w:rsid w:val="EBF5785D"/>
    <w:rsid w:val="EBF90B80"/>
    <w:rsid w:val="EBFD432B"/>
    <w:rsid w:val="EBFFDCFC"/>
    <w:rsid w:val="ECBDF263"/>
    <w:rsid w:val="ECDFA5BE"/>
    <w:rsid w:val="ECE7B67D"/>
    <w:rsid w:val="ECF78CFA"/>
    <w:rsid w:val="ECFC5B17"/>
    <w:rsid w:val="ED7AAB9B"/>
    <w:rsid w:val="ED7F294B"/>
    <w:rsid w:val="ED9EE13B"/>
    <w:rsid w:val="ED9F4A54"/>
    <w:rsid w:val="EDC799EF"/>
    <w:rsid w:val="EDD6CC68"/>
    <w:rsid w:val="EDDEDA02"/>
    <w:rsid w:val="EDF7BA8F"/>
    <w:rsid w:val="EDFDFDA4"/>
    <w:rsid w:val="EE3305AE"/>
    <w:rsid w:val="EE4A3E7C"/>
    <w:rsid w:val="EE7DD76D"/>
    <w:rsid w:val="EE7FFA0F"/>
    <w:rsid w:val="EEED89A3"/>
    <w:rsid w:val="EEEFCAC3"/>
    <w:rsid w:val="EEF80E09"/>
    <w:rsid w:val="EF2FDCA1"/>
    <w:rsid w:val="EF3768B5"/>
    <w:rsid w:val="EF4EC177"/>
    <w:rsid w:val="EF792BF1"/>
    <w:rsid w:val="EF7B482D"/>
    <w:rsid w:val="EF8DD434"/>
    <w:rsid w:val="EF8FFC93"/>
    <w:rsid w:val="EFB747D8"/>
    <w:rsid w:val="EFBD1487"/>
    <w:rsid w:val="EFC7B7AE"/>
    <w:rsid w:val="EFD50E64"/>
    <w:rsid w:val="EFDB340D"/>
    <w:rsid w:val="EFDEA175"/>
    <w:rsid w:val="EFE2DF5A"/>
    <w:rsid w:val="EFE6AB2E"/>
    <w:rsid w:val="EFF54D44"/>
    <w:rsid w:val="EFF56A64"/>
    <w:rsid w:val="EFF70A3A"/>
    <w:rsid w:val="EFFBC293"/>
    <w:rsid w:val="EFFDB41B"/>
    <w:rsid w:val="EFFE72F4"/>
    <w:rsid w:val="EFFF14B8"/>
    <w:rsid w:val="EFFF47AF"/>
    <w:rsid w:val="EFFFEDB3"/>
    <w:rsid w:val="EFFFF0E0"/>
    <w:rsid w:val="F01D404D"/>
    <w:rsid w:val="F09BFA4E"/>
    <w:rsid w:val="F1CAF62F"/>
    <w:rsid w:val="F1F1CE48"/>
    <w:rsid w:val="F1FCF4F4"/>
    <w:rsid w:val="F2794E33"/>
    <w:rsid w:val="F28756AA"/>
    <w:rsid w:val="F3249D48"/>
    <w:rsid w:val="F32B3567"/>
    <w:rsid w:val="F34B3C45"/>
    <w:rsid w:val="F35B00EF"/>
    <w:rsid w:val="F37ACAD2"/>
    <w:rsid w:val="F37D28F7"/>
    <w:rsid w:val="F37D6557"/>
    <w:rsid w:val="F39F5096"/>
    <w:rsid w:val="F3BF287B"/>
    <w:rsid w:val="F3DFA837"/>
    <w:rsid w:val="F3F4008D"/>
    <w:rsid w:val="F3FF7FEC"/>
    <w:rsid w:val="F4A910BA"/>
    <w:rsid w:val="F4B7033E"/>
    <w:rsid w:val="F4BD48BE"/>
    <w:rsid w:val="F5774709"/>
    <w:rsid w:val="F57B519B"/>
    <w:rsid w:val="F57FA2DD"/>
    <w:rsid w:val="F59FA5F0"/>
    <w:rsid w:val="F5BF3937"/>
    <w:rsid w:val="F5D613E3"/>
    <w:rsid w:val="F5DD10FD"/>
    <w:rsid w:val="F5DD4D0F"/>
    <w:rsid w:val="F5EF959B"/>
    <w:rsid w:val="F5F7F807"/>
    <w:rsid w:val="F5FA15FB"/>
    <w:rsid w:val="F62791A1"/>
    <w:rsid w:val="F62D726B"/>
    <w:rsid w:val="F6AB1110"/>
    <w:rsid w:val="F6E67709"/>
    <w:rsid w:val="F6F35C9B"/>
    <w:rsid w:val="F6FB94D6"/>
    <w:rsid w:val="F6FD272B"/>
    <w:rsid w:val="F6FDE64D"/>
    <w:rsid w:val="F6FF0A0F"/>
    <w:rsid w:val="F6FF5F5A"/>
    <w:rsid w:val="F737F2CB"/>
    <w:rsid w:val="F7462EE8"/>
    <w:rsid w:val="F75314EF"/>
    <w:rsid w:val="F75B7F31"/>
    <w:rsid w:val="F7676B66"/>
    <w:rsid w:val="F76E00DB"/>
    <w:rsid w:val="F77E2094"/>
    <w:rsid w:val="F797C3A9"/>
    <w:rsid w:val="F7A3A8FD"/>
    <w:rsid w:val="F7AD3DAE"/>
    <w:rsid w:val="F7B1D266"/>
    <w:rsid w:val="F7BA5225"/>
    <w:rsid w:val="F7BB26A7"/>
    <w:rsid w:val="F7DB3066"/>
    <w:rsid w:val="F7DFE38E"/>
    <w:rsid w:val="F7F70732"/>
    <w:rsid w:val="F7F87160"/>
    <w:rsid w:val="F7FB7462"/>
    <w:rsid w:val="F7FC7135"/>
    <w:rsid w:val="F7FDA982"/>
    <w:rsid w:val="F7FEC1E4"/>
    <w:rsid w:val="F7FF0E10"/>
    <w:rsid w:val="F7FF1BD8"/>
    <w:rsid w:val="F7FF3619"/>
    <w:rsid w:val="F7FF77FB"/>
    <w:rsid w:val="F7FFB38C"/>
    <w:rsid w:val="F7FFB9C2"/>
    <w:rsid w:val="F7FFF780"/>
    <w:rsid w:val="F8BFD11A"/>
    <w:rsid w:val="F8D9F76E"/>
    <w:rsid w:val="F8DA4B5B"/>
    <w:rsid w:val="F8E61FC1"/>
    <w:rsid w:val="F8EF3EE9"/>
    <w:rsid w:val="F8FE6D45"/>
    <w:rsid w:val="F8FFAFBB"/>
    <w:rsid w:val="F94C10EC"/>
    <w:rsid w:val="F973EE99"/>
    <w:rsid w:val="F9BFCEA6"/>
    <w:rsid w:val="F9CD6E88"/>
    <w:rsid w:val="F9F64E8E"/>
    <w:rsid w:val="F9FD498B"/>
    <w:rsid w:val="F9FE7C47"/>
    <w:rsid w:val="FA8F8847"/>
    <w:rsid w:val="FAB4918B"/>
    <w:rsid w:val="FADD8B1C"/>
    <w:rsid w:val="FAEF40D9"/>
    <w:rsid w:val="FAEF719D"/>
    <w:rsid w:val="FAF9589F"/>
    <w:rsid w:val="FAFB1EFC"/>
    <w:rsid w:val="FAFFA007"/>
    <w:rsid w:val="FB2E6913"/>
    <w:rsid w:val="FB4AA800"/>
    <w:rsid w:val="FB4FA30C"/>
    <w:rsid w:val="FB4FD03A"/>
    <w:rsid w:val="FB6F75B4"/>
    <w:rsid w:val="FB7EE817"/>
    <w:rsid w:val="FB7F2246"/>
    <w:rsid w:val="FB807C16"/>
    <w:rsid w:val="FB8E922E"/>
    <w:rsid w:val="FB9531DA"/>
    <w:rsid w:val="FBA369C0"/>
    <w:rsid w:val="FBAF5C4C"/>
    <w:rsid w:val="FBB6204E"/>
    <w:rsid w:val="FBBE8DA2"/>
    <w:rsid w:val="FBC7DF3D"/>
    <w:rsid w:val="FBCE5A1B"/>
    <w:rsid w:val="FBD7BF01"/>
    <w:rsid w:val="FBDEB7F6"/>
    <w:rsid w:val="FBDF2A1F"/>
    <w:rsid w:val="FBDF4A37"/>
    <w:rsid w:val="FBEF0FAF"/>
    <w:rsid w:val="FBF18A98"/>
    <w:rsid w:val="FBF56362"/>
    <w:rsid w:val="FBF7FB39"/>
    <w:rsid w:val="FBF7FBAA"/>
    <w:rsid w:val="FBF92BF3"/>
    <w:rsid w:val="FBF97B8D"/>
    <w:rsid w:val="FBF9E898"/>
    <w:rsid w:val="FBFAAC88"/>
    <w:rsid w:val="FBFF22DB"/>
    <w:rsid w:val="FBFFDBB8"/>
    <w:rsid w:val="FBFFF035"/>
    <w:rsid w:val="FC3E73FC"/>
    <w:rsid w:val="FC5FC1E1"/>
    <w:rsid w:val="FC6D21F3"/>
    <w:rsid w:val="FC774D1F"/>
    <w:rsid w:val="FC7C2A6B"/>
    <w:rsid w:val="FC7EE7A2"/>
    <w:rsid w:val="FC7F002E"/>
    <w:rsid w:val="FC7F4268"/>
    <w:rsid w:val="FCAD15B5"/>
    <w:rsid w:val="FCAF078C"/>
    <w:rsid w:val="FCB818EE"/>
    <w:rsid w:val="FCBD3D7A"/>
    <w:rsid w:val="FCBF1E78"/>
    <w:rsid w:val="FCDE3E39"/>
    <w:rsid w:val="FCE3BD27"/>
    <w:rsid w:val="FCEDE24E"/>
    <w:rsid w:val="FCF47090"/>
    <w:rsid w:val="FCF918EE"/>
    <w:rsid w:val="FD135418"/>
    <w:rsid w:val="FD2FB3A1"/>
    <w:rsid w:val="FD37B0C7"/>
    <w:rsid w:val="FD3F3075"/>
    <w:rsid w:val="FD56D0C0"/>
    <w:rsid w:val="FD5ABAE3"/>
    <w:rsid w:val="FD722A04"/>
    <w:rsid w:val="FD774253"/>
    <w:rsid w:val="FD7B5D2D"/>
    <w:rsid w:val="FD7BED72"/>
    <w:rsid w:val="FD7EBD7D"/>
    <w:rsid w:val="FD7F9E32"/>
    <w:rsid w:val="FD95580E"/>
    <w:rsid w:val="FDABC15B"/>
    <w:rsid w:val="FDB0D915"/>
    <w:rsid w:val="FDB67268"/>
    <w:rsid w:val="FDBD9E2A"/>
    <w:rsid w:val="FDC94D16"/>
    <w:rsid w:val="FDCB4D0C"/>
    <w:rsid w:val="FDD71722"/>
    <w:rsid w:val="FDDB5F0C"/>
    <w:rsid w:val="FDE9C1BA"/>
    <w:rsid w:val="FDEA6221"/>
    <w:rsid w:val="FDEB5FE4"/>
    <w:rsid w:val="FDEF1F23"/>
    <w:rsid w:val="FDF3484A"/>
    <w:rsid w:val="FDF733D4"/>
    <w:rsid w:val="FDF7BBC1"/>
    <w:rsid w:val="FDF9E104"/>
    <w:rsid w:val="FDFAD61C"/>
    <w:rsid w:val="FDFB43DF"/>
    <w:rsid w:val="FDFD3748"/>
    <w:rsid w:val="FDFE2C43"/>
    <w:rsid w:val="FDFF2437"/>
    <w:rsid w:val="FDFFAD36"/>
    <w:rsid w:val="FDFFEE0A"/>
    <w:rsid w:val="FE398AF6"/>
    <w:rsid w:val="FE3D36FC"/>
    <w:rsid w:val="FE3F06B2"/>
    <w:rsid w:val="FE57701F"/>
    <w:rsid w:val="FE67FE4E"/>
    <w:rsid w:val="FE7F4D33"/>
    <w:rsid w:val="FE7F52D5"/>
    <w:rsid w:val="FE7F5F01"/>
    <w:rsid w:val="FE9E4DBA"/>
    <w:rsid w:val="FEA5B18A"/>
    <w:rsid w:val="FEBABE9F"/>
    <w:rsid w:val="FEBB8B5F"/>
    <w:rsid w:val="FEBDB3CD"/>
    <w:rsid w:val="FEBF62E6"/>
    <w:rsid w:val="FECB65FC"/>
    <w:rsid w:val="FED345EA"/>
    <w:rsid w:val="FED52083"/>
    <w:rsid w:val="FEE8BA52"/>
    <w:rsid w:val="FEE9E134"/>
    <w:rsid w:val="FEED15F9"/>
    <w:rsid w:val="FEEE861A"/>
    <w:rsid w:val="FEEFAA66"/>
    <w:rsid w:val="FEEFF190"/>
    <w:rsid w:val="FEF23F60"/>
    <w:rsid w:val="FEF58C6E"/>
    <w:rsid w:val="FEF58F76"/>
    <w:rsid w:val="FEF73A0A"/>
    <w:rsid w:val="FEFBB80E"/>
    <w:rsid w:val="FEFC3F74"/>
    <w:rsid w:val="FEFDC0BE"/>
    <w:rsid w:val="FEFEB4E4"/>
    <w:rsid w:val="FEFF8DB7"/>
    <w:rsid w:val="FF16C6A4"/>
    <w:rsid w:val="FF1AAF03"/>
    <w:rsid w:val="FF21BE43"/>
    <w:rsid w:val="FF2FC5CB"/>
    <w:rsid w:val="FF3BBBC2"/>
    <w:rsid w:val="FF53DF28"/>
    <w:rsid w:val="FF54B055"/>
    <w:rsid w:val="FF5F2C5D"/>
    <w:rsid w:val="FF5F5896"/>
    <w:rsid w:val="FF5FB240"/>
    <w:rsid w:val="FF676BA7"/>
    <w:rsid w:val="FF6DA2F9"/>
    <w:rsid w:val="FF7522F9"/>
    <w:rsid w:val="FF776FA7"/>
    <w:rsid w:val="FF792253"/>
    <w:rsid w:val="FF7A37BE"/>
    <w:rsid w:val="FF7A594B"/>
    <w:rsid w:val="FF7B672B"/>
    <w:rsid w:val="FF7D55E9"/>
    <w:rsid w:val="FF7DDE88"/>
    <w:rsid w:val="FF7EB311"/>
    <w:rsid w:val="FF7F1DF3"/>
    <w:rsid w:val="FF7FF639"/>
    <w:rsid w:val="FF8B5A94"/>
    <w:rsid w:val="FF8F5536"/>
    <w:rsid w:val="FF9E4F1C"/>
    <w:rsid w:val="FF9E9E67"/>
    <w:rsid w:val="FF9FB45E"/>
    <w:rsid w:val="FFA4B81F"/>
    <w:rsid w:val="FFAE25AB"/>
    <w:rsid w:val="FFAE383E"/>
    <w:rsid w:val="FFAFD063"/>
    <w:rsid w:val="FFB1D568"/>
    <w:rsid w:val="FFB7DDF3"/>
    <w:rsid w:val="FFBA06A6"/>
    <w:rsid w:val="FFBB3DAF"/>
    <w:rsid w:val="FFBEABDE"/>
    <w:rsid w:val="FFBEE796"/>
    <w:rsid w:val="FFBF628F"/>
    <w:rsid w:val="FFBF70B7"/>
    <w:rsid w:val="FFBFBDA2"/>
    <w:rsid w:val="FFBFF30F"/>
    <w:rsid w:val="FFBFFED4"/>
    <w:rsid w:val="FFC714FF"/>
    <w:rsid w:val="FFC788AF"/>
    <w:rsid w:val="FFCDB6CA"/>
    <w:rsid w:val="FFD63307"/>
    <w:rsid w:val="FFDAD06E"/>
    <w:rsid w:val="FFDDFEEC"/>
    <w:rsid w:val="FFDFFB01"/>
    <w:rsid w:val="FFE35AE3"/>
    <w:rsid w:val="FFE62ACE"/>
    <w:rsid w:val="FFE6CC0D"/>
    <w:rsid w:val="FFE7AA38"/>
    <w:rsid w:val="FFEAD302"/>
    <w:rsid w:val="FFEB789D"/>
    <w:rsid w:val="FFF22DD9"/>
    <w:rsid w:val="FFF424D1"/>
    <w:rsid w:val="FFF4E788"/>
    <w:rsid w:val="FFF56390"/>
    <w:rsid w:val="FFF60955"/>
    <w:rsid w:val="FFF73A35"/>
    <w:rsid w:val="FFF74C53"/>
    <w:rsid w:val="FFF7A964"/>
    <w:rsid w:val="FFF7D2B1"/>
    <w:rsid w:val="FFF7E155"/>
    <w:rsid w:val="FFF7E883"/>
    <w:rsid w:val="FFFA1EC3"/>
    <w:rsid w:val="FFFB0CFE"/>
    <w:rsid w:val="FFFB367F"/>
    <w:rsid w:val="FFFB6E5F"/>
    <w:rsid w:val="FFFC581B"/>
    <w:rsid w:val="FFFD50E2"/>
    <w:rsid w:val="FFFE22B5"/>
    <w:rsid w:val="FFFE65C8"/>
    <w:rsid w:val="FFFF29FB"/>
    <w:rsid w:val="FFFF635A"/>
    <w:rsid w:val="FFFF7372"/>
    <w:rsid w:val="FFFF9C41"/>
    <w:rsid w:val="FFFFA02A"/>
    <w:rsid w:val="FFFFB317"/>
    <w:rsid w:val="FFFFEBE2"/>
    <w:rsid w:val="FFFFF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 w:hAnsi="仿宋" w:eastAsia="仿宋" w:cs="仿宋"/>
      <w:sz w:val="22"/>
      <w:szCs w:val="22"/>
      <w:lang w:val="zh-CN" w:eastAsia="zh-CN" w:bidi="zh-CN"/>
    </w:rPr>
  </w:style>
  <w:style w:type="paragraph" w:styleId="3">
    <w:name w:val="heading 1"/>
    <w:basedOn w:val="1"/>
    <w:next w:val="1"/>
    <w:link w:val="17"/>
    <w:qFormat/>
    <w:uiPriority w:val="1"/>
    <w:pPr>
      <w:spacing w:before="50"/>
      <w:ind w:right="255"/>
      <w:jc w:val="center"/>
      <w:outlineLvl w:val="0"/>
    </w:pPr>
    <w:rPr>
      <w:b/>
      <w:bCs/>
      <w:sz w:val="36"/>
      <w:szCs w:val="36"/>
    </w:rPr>
  </w:style>
  <w:style w:type="paragraph" w:styleId="4">
    <w:name w:val="heading 2"/>
    <w:basedOn w:val="1"/>
    <w:next w:val="1"/>
    <w:link w:val="18"/>
    <w:qFormat/>
    <w:uiPriority w:val="1"/>
    <w:pPr>
      <w:spacing w:before="54"/>
      <w:ind w:left="231"/>
      <w:outlineLvl w:val="1"/>
    </w:pPr>
    <w:rPr>
      <w:rFonts w:ascii="黑体" w:hAnsi="黑体" w:eastAsia="黑体" w:cs="黑体"/>
      <w:sz w:val="32"/>
      <w:szCs w:val="32"/>
    </w:rPr>
  </w:style>
  <w:style w:type="paragraph" w:styleId="5">
    <w:name w:val="heading 3"/>
    <w:basedOn w:val="1"/>
    <w:next w:val="1"/>
    <w:link w:val="24"/>
    <w:qFormat/>
    <w:uiPriority w:val="1"/>
    <w:pPr>
      <w:ind w:right="257"/>
      <w:jc w:val="center"/>
      <w:outlineLvl w:val="2"/>
    </w:pPr>
    <w:rPr>
      <w:b/>
      <w:bCs/>
      <w:sz w:val="30"/>
      <w:szCs w:val="30"/>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 w:type="paragraph" w:styleId="6">
    <w:name w:val="annotation text"/>
    <w:basedOn w:val="1"/>
    <w:link w:val="27"/>
    <w:unhideWhenUsed/>
    <w:qFormat/>
    <w:uiPriority w:val="99"/>
    <w:pPr>
      <w:widowControl/>
      <w:autoSpaceDE/>
      <w:autoSpaceDN/>
      <w:spacing w:after="11" w:line="268" w:lineRule="auto"/>
      <w:ind w:left="20" w:hanging="10"/>
    </w:pPr>
    <w:rPr>
      <w:rFonts w:ascii="华文宋体" w:hAnsi="华文宋体" w:eastAsia="华文宋体" w:cs="华文宋体"/>
      <w:color w:val="000000"/>
      <w:kern w:val="2"/>
      <w:sz w:val="24"/>
      <w:lang w:val="en-US" w:bidi="ar-SA"/>
    </w:rPr>
  </w:style>
  <w:style w:type="paragraph" w:styleId="7">
    <w:name w:val="Body Text"/>
    <w:basedOn w:val="1"/>
    <w:link w:val="25"/>
    <w:qFormat/>
    <w:uiPriority w:val="1"/>
    <w:pPr>
      <w:ind w:left="231"/>
    </w:pPr>
    <w:rPr>
      <w:sz w:val="30"/>
      <w:szCs w:val="30"/>
    </w:rPr>
  </w:style>
  <w:style w:type="paragraph" w:styleId="8">
    <w:name w:val="Balloon Text"/>
    <w:basedOn w:val="1"/>
    <w:link w:val="26"/>
    <w:semiHidden/>
    <w:unhideWhenUsed/>
    <w:qFormat/>
    <w:uiPriority w:val="99"/>
    <w:rPr>
      <w:sz w:val="18"/>
      <w:szCs w:val="18"/>
    </w:rPr>
  </w:style>
  <w:style w:type="paragraph" w:styleId="9">
    <w:name w:val="footer"/>
    <w:basedOn w:val="1"/>
    <w:link w:val="23"/>
    <w:unhideWhenUsed/>
    <w:qFormat/>
    <w:uiPriority w:val="99"/>
    <w:pPr>
      <w:tabs>
        <w:tab w:val="center" w:pos="4153"/>
        <w:tab w:val="right" w:pos="8306"/>
      </w:tabs>
      <w:snapToGrid w:val="0"/>
    </w:pPr>
    <w:rPr>
      <w:sz w:val="18"/>
      <w:szCs w:val="18"/>
    </w:rPr>
  </w:style>
  <w:style w:type="paragraph" w:styleId="10">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spacing w:before="96"/>
      <w:ind w:right="491"/>
      <w:jc w:val="right"/>
    </w:pPr>
    <w:rPr>
      <w:sz w:val="30"/>
      <w:szCs w:val="30"/>
    </w:rPr>
  </w:style>
  <w:style w:type="paragraph" w:styleId="12">
    <w:name w:val="toc 2"/>
    <w:basedOn w:val="1"/>
    <w:next w:val="1"/>
    <w:unhideWhenUsed/>
    <w:qFormat/>
    <w:uiPriority w:val="39"/>
    <w:pPr>
      <w:ind w:left="420" w:leftChars="200"/>
    </w:p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character" w:customStyle="1" w:styleId="17">
    <w:name w:val="标题 1 字符"/>
    <w:basedOn w:val="15"/>
    <w:link w:val="3"/>
    <w:qFormat/>
    <w:uiPriority w:val="1"/>
    <w:rPr>
      <w:rFonts w:ascii="仿宋" w:hAnsi="仿宋" w:eastAsia="仿宋" w:cs="仿宋"/>
      <w:b/>
      <w:bCs/>
      <w:sz w:val="36"/>
      <w:szCs w:val="36"/>
      <w:lang w:val="zh-CN" w:eastAsia="zh-CN" w:bidi="zh-CN"/>
    </w:rPr>
  </w:style>
  <w:style w:type="character" w:customStyle="1" w:styleId="18">
    <w:name w:val="标题 2 字符"/>
    <w:basedOn w:val="15"/>
    <w:link w:val="4"/>
    <w:qFormat/>
    <w:uiPriority w:val="1"/>
    <w:rPr>
      <w:rFonts w:ascii="黑体" w:hAnsi="黑体" w:eastAsia="黑体" w:cs="黑体"/>
      <w:sz w:val="32"/>
      <w:szCs w:val="32"/>
      <w:lang w:val="zh-CN" w:eastAsia="zh-CN" w:bidi="zh-CN"/>
    </w:rPr>
  </w:style>
  <w:style w:type="table" w:customStyle="1" w:styleId="19">
    <w:name w:val="Table Normal"/>
    <w:semiHidden/>
    <w:unhideWhenUsed/>
    <w:qFormat/>
    <w:uiPriority w:val="2"/>
    <w:tblPr>
      <w:tblCellMar>
        <w:top w:w="0" w:type="dxa"/>
        <w:left w:w="0" w:type="dxa"/>
        <w:bottom w:w="0" w:type="dxa"/>
        <w:right w:w="0" w:type="dxa"/>
      </w:tblCellMar>
    </w:tblPr>
  </w:style>
  <w:style w:type="paragraph" w:styleId="20">
    <w:name w:val="List Paragraph"/>
    <w:basedOn w:val="1"/>
    <w:qFormat/>
    <w:uiPriority w:val="1"/>
    <w:pPr>
      <w:ind w:left="231" w:firstLine="600"/>
    </w:pPr>
  </w:style>
  <w:style w:type="paragraph" w:customStyle="1" w:styleId="21">
    <w:name w:val="Table Paragraph"/>
    <w:basedOn w:val="1"/>
    <w:qFormat/>
    <w:uiPriority w:val="1"/>
  </w:style>
  <w:style w:type="character" w:customStyle="1" w:styleId="22">
    <w:name w:val="页眉 字符"/>
    <w:basedOn w:val="15"/>
    <w:link w:val="10"/>
    <w:qFormat/>
    <w:uiPriority w:val="99"/>
    <w:rPr>
      <w:rFonts w:ascii="仿宋" w:hAnsi="仿宋" w:eastAsia="仿宋" w:cs="仿宋"/>
      <w:sz w:val="18"/>
      <w:szCs w:val="18"/>
      <w:lang w:val="zh-CN" w:eastAsia="zh-CN" w:bidi="zh-CN"/>
    </w:rPr>
  </w:style>
  <w:style w:type="character" w:customStyle="1" w:styleId="23">
    <w:name w:val="页脚 字符"/>
    <w:basedOn w:val="15"/>
    <w:link w:val="9"/>
    <w:qFormat/>
    <w:uiPriority w:val="99"/>
    <w:rPr>
      <w:rFonts w:ascii="仿宋" w:hAnsi="仿宋" w:eastAsia="仿宋" w:cs="仿宋"/>
      <w:sz w:val="18"/>
      <w:szCs w:val="18"/>
      <w:lang w:val="zh-CN" w:eastAsia="zh-CN" w:bidi="zh-CN"/>
    </w:rPr>
  </w:style>
  <w:style w:type="character" w:customStyle="1" w:styleId="24">
    <w:name w:val="标题 3 字符"/>
    <w:basedOn w:val="15"/>
    <w:link w:val="5"/>
    <w:qFormat/>
    <w:uiPriority w:val="1"/>
    <w:rPr>
      <w:rFonts w:ascii="仿宋" w:hAnsi="仿宋" w:eastAsia="仿宋" w:cs="仿宋"/>
      <w:b/>
      <w:bCs/>
      <w:sz w:val="30"/>
      <w:szCs w:val="30"/>
      <w:lang w:val="zh-CN" w:eastAsia="zh-CN" w:bidi="zh-CN"/>
    </w:rPr>
  </w:style>
  <w:style w:type="character" w:customStyle="1" w:styleId="25">
    <w:name w:val="正文文本 字符"/>
    <w:basedOn w:val="15"/>
    <w:link w:val="7"/>
    <w:qFormat/>
    <w:uiPriority w:val="1"/>
    <w:rPr>
      <w:rFonts w:ascii="仿宋" w:hAnsi="仿宋" w:eastAsia="仿宋" w:cs="仿宋"/>
      <w:sz w:val="30"/>
      <w:szCs w:val="30"/>
      <w:lang w:val="zh-CN" w:eastAsia="zh-CN" w:bidi="zh-CN"/>
    </w:rPr>
  </w:style>
  <w:style w:type="character" w:customStyle="1" w:styleId="26">
    <w:name w:val="批注框文本 字符"/>
    <w:basedOn w:val="15"/>
    <w:link w:val="8"/>
    <w:semiHidden/>
    <w:qFormat/>
    <w:uiPriority w:val="99"/>
    <w:rPr>
      <w:rFonts w:ascii="仿宋" w:hAnsi="仿宋" w:eastAsia="仿宋" w:cs="仿宋"/>
      <w:sz w:val="18"/>
      <w:szCs w:val="18"/>
      <w:lang w:val="zh-CN" w:eastAsia="zh-CN" w:bidi="zh-CN"/>
    </w:rPr>
  </w:style>
  <w:style w:type="character" w:customStyle="1" w:styleId="27">
    <w:name w:val="批注文字 字符"/>
    <w:basedOn w:val="15"/>
    <w:link w:val="6"/>
    <w:qFormat/>
    <w:uiPriority w:val="99"/>
    <w:rPr>
      <w:rFonts w:ascii="华文宋体" w:hAnsi="华文宋体" w:eastAsia="华文宋体" w:cs="华文宋体"/>
      <w:color w:val="000000"/>
      <w:kern w:val="2"/>
      <w:sz w:val="24"/>
      <w:szCs w:val="22"/>
    </w:rPr>
  </w:style>
  <w:style w:type="paragraph" w:customStyle="1" w:styleId="28">
    <w:name w:val="Revision"/>
    <w:hidden/>
    <w:semiHidden/>
    <w:qFormat/>
    <w:uiPriority w:val="99"/>
    <w:rPr>
      <w:rFonts w:ascii="仿宋" w:hAnsi="仿宋" w:eastAsia="仿宋" w:cs="仿宋"/>
      <w:sz w:val="22"/>
      <w:szCs w:val="22"/>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21905</Words>
  <Characters>22554</Characters>
  <Lines>154</Lines>
  <Paragraphs>43</Paragraphs>
  <TotalTime>10</TotalTime>
  <ScaleCrop>false</ScaleCrop>
  <LinksUpToDate>false</LinksUpToDate>
  <CharactersWithSpaces>22786</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2021-04-02T15:25:00Z</dcterms:created>
  <dc:creator>Lenovo</dc:creator>
  <cp:lastModifiedBy>陈惬</cp:lastModifiedBy>
  <cp:lastPrinted>2023-03-31T08:23:00Z</cp:lastPrinted>
  <dcterms:modified xsi:type="dcterms:W3CDTF">2023-05-06T06:28:12Z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2020-07-29T00:00:00Z</vt:filetime>
  </property>
  <property fmtid="{D5CDD505-2E9C-101B-9397-08002B2CF9AE}" pid="3" name="Creator">
    <vt:lpwstr>WPS 文字</vt:lpwstr>
  </property>
  <property fmtid="{D5CDD505-2E9C-101B-9397-08002B2CF9AE}" pid="4" name="LastSaved">
    <vt:filetime>2020-09-12T00:00:00Z</vt:filetime>
  </property>
  <property fmtid="{D5CDD505-2E9C-101B-9397-08002B2CF9AE}" pid="5" name="KSOProductBuildVer">
    <vt:lpwstr>2052-11.8.2.11978</vt:lpwstr>
  </property>
  <property fmtid="{D5CDD505-2E9C-101B-9397-08002B2CF9AE}" pid="6" name="ICV">
    <vt:lpwstr>B87522ABFEAB4935B85DEE739B04334E</vt:lpwstr>
  </property>
  <property fmtid="{D5CDD505-2E9C-101B-9397-08002B2CF9AE}" pid="7" name="ribbonExt">
    <vt:lpwstr>{"WPSExtOfficeTab":{"OnGetEnabled":false,"OnGetVisible":false}}</vt:lpwstr>
  </property>
</Properties>
</file>